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3"/>
      </w:tblGrid>
      <w:tr w:rsidR="00165EE6" w14:paraId="040A53A0" w14:textId="77777777" w:rsidTr="6FC84816">
        <w:trPr>
          <w:trHeight w:val="2542"/>
        </w:trPr>
        <w:tc>
          <w:tcPr>
            <w:tcW w:w="9404" w:type="dxa"/>
            <w:gridSpan w:val="2"/>
          </w:tcPr>
          <w:p w14:paraId="31858B44" w14:textId="77777777" w:rsidR="00165EE6" w:rsidRPr="00413863" w:rsidRDefault="00165EE6" w:rsidP="00DC1E8F">
            <w:pPr>
              <w:spacing w:after="0" w:line="360" w:lineRule="auto"/>
              <w:rPr>
                <w:b/>
              </w:rPr>
            </w:pPr>
            <w:r w:rsidRPr="00413863">
              <w:rPr>
                <w:b/>
              </w:rPr>
              <w:t>Standard Operating Procedure (SOP)</w:t>
            </w:r>
          </w:p>
          <w:p w14:paraId="6B3C8724" w14:textId="717E3F7A" w:rsidR="00165EE6" w:rsidRPr="006916B1" w:rsidRDefault="00E86103" w:rsidP="00DC1E8F">
            <w:pPr>
              <w:spacing w:after="0" w:line="360" w:lineRule="auto"/>
            </w:pPr>
            <w:r>
              <w:rPr>
                <w:b/>
              </w:rPr>
              <w:t>Document name</w:t>
            </w:r>
            <w:r w:rsidR="00165EE6" w:rsidRPr="00413863">
              <w:rPr>
                <w:b/>
              </w:rPr>
              <w:t xml:space="preserve">: </w:t>
            </w:r>
            <w:r w:rsidR="00E70905">
              <w:t>Administration of vaccines in adults, adolescents, and children 3 years and up</w:t>
            </w:r>
          </w:p>
          <w:p w14:paraId="0C196F4F" w14:textId="77777777" w:rsidR="00165EE6" w:rsidRPr="00A95517" w:rsidRDefault="00E86103" w:rsidP="00DC1E8F">
            <w:pPr>
              <w:spacing w:after="0" w:line="360" w:lineRule="auto"/>
            </w:pPr>
            <w:r>
              <w:rPr>
                <w:b/>
              </w:rPr>
              <w:t>Document c</w:t>
            </w:r>
            <w:r w:rsidR="00165EE6" w:rsidRPr="00413863">
              <w:rPr>
                <w:b/>
              </w:rPr>
              <w:t xml:space="preserve">ategory: </w:t>
            </w:r>
            <w:r>
              <w:t>Vaccinations</w:t>
            </w:r>
          </w:p>
          <w:p w14:paraId="46CFEDA9" w14:textId="77777777" w:rsidR="00E86103" w:rsidRPr="00E86103" w:rsidRDefault="00165EE6" w:rsidP="00DC1E8F">
            <w:pPr>
              <w:spacing w:after="0" w:line="360" w:lineRule="auto"/>
            </w:pPr>
            <w:r w:rsidRPr="00413863">
              <w:rPr>
                <w:b/>
              </w:rPr>
              <w:t>Document</w:t>
            </w:r>
            <w:r w:rsidR="00E86103">
              <w:rPr>
                <w:b/>
              </w:rPr>
              <w:t xml:space="preserve"> heading</w:t>
            </w:r>
            <w:r w:rsidRPr="00413863">
              <w:rPr>
                <w:b/>
              </w:rPr>
              <w:t>:</w:t>
            </w:r>
            <w:r w:rsidR="00E86103">
              <w:rPr>
                <w:b/>
              </w:rPr>
              <w:t xml:space="preserve"> </w:t>
            </w:r>
            <w:r w:rsidR="00E86103">
              <w:t>Section F - Vaccinations</w:t>
            </w:r>
          </w:p>
          <w:p w14:paraId="31DD3C92" w14:textId="539C2020" w:rsidR="00165EE6" w:rsidRPr="00E86103" w:rsidRDefault="00E86103" w:rsidP="00DC1E8F">
            <w:pPr>
              <w:spacing w:after="0" w:line="360" w:lineRule="auto"/>
            </w:pPr>
            <w:r w:rsidRPr="34B520B1">
              <w:rPr>
                <w:b/>
                <w:bCs/>
              </w:rPr>
              <w:t>Internal ID:</w:t>
            </w:r>
            <w:r w:rsidR="00165EE6" w:rsidRPr="34B520B1">
              <w:rPr>
                <w:b/>
                <w:bCs/>
              </w:rPr>
              <w:t xml:space="preserve"> </w:t>
            </w:r>
            <w:r>
              <w:t>F02</w:t>
            </w:r>
            <w:r w:rsidR="009E5760">
              <w:t>.</w:t>
            </w:r>
            <w:r w:rsidR="00613CB1">
              <w:t>6</w:t>
            </w:r>
          </w:p>
          <w:p w14:paraId="0F696E28" w14:textId="77777777" w:rsidR="00165EE6" w:rsidRPr="006916B1" w:rsidRDefault="00165EE6" w:rsidP="00413863">
            <w:pPr>
              <w:spacing w:after="0" w:line="240" w:lineRule="auto"/>
            </w:pPr>
            <w:r w:rsidRPr="00413863">
              <w:rPr>
                <w:b/>
              </w:rPr>
              <w:t xml:space="preserve">Review Frequency: </w:t>
            </w:r>
            <w:r>
              <w:t>Every 2 years</w:t>
            </w:r>
          </w:p>
          <w:p w14:paraId="5AB3A216" w14:textId="77777777" w:rsidR="00165EE6" w:rsidRPr="006916B1" w:rsidRDefault="00165EE6" w:rsidP="00413863">
            <w:pPr>
              <w:spacing w:after="0" w:line="240" w:lineRule="auto"/>
            </w:pPr>
            <w:r w:rsidRPr="00413863">
              <w:rPr>
                <w:b/>
              </w:rPr>
              <w:t xml:space="preserve">Reviewed </w:t>
            </w:r>
            <w:proofErr w:type="gramStart"/>
            <w:r w:rsidRPr="00413863">
              <w:rPr>
                <w:b/>
              </w:rPr>
              <w:t>by:</w:t>
            </w:r>
            <w:proofErr w:type="gramEnd"/>
            <w:r w:rsidRPr="00413863">
              <w:rPr>
                <w:b/>
              </w:rPr>
              <w:t xml:space="preserve"> </w:t>
            </w:r>
            <w:r w:rsidRPr="00413863">
              <w:rPr>
                <w:highlight w:val="yellow"/>
              </w:rPr>
              <w:t>xx</w:t>
            </w:r>
          </w:p>
          <w:p w14:paraId="385E109E" w14:textId="77777777" w:rsidR="00165EE6" w:rsidRPr="006916B1" w:rsidRDefault="00165EE6" w:rsidP="00413863">
            <w:pPr>
              <w:spacing w:after="0" w:line="240" w:lineRule="auto"/>
            </w:pPr>
            <w:r w:rsidRPr="00413863">
              <w:rPr>
                <w:b/>
              </w:rPr>
              <w:t xml:space="preserve">Next Review: </w:t>
            </w:r>
            <w:r w:rsidRPr="00413863">
              <w:rPr>
                <w:highlight w:val="yellow"/>
              </w:rPr>
              <w:t>xx/xx/</w:t>
            </w:r>
            <w:proofErr w:type="spellStart"/>
            <w:r w:rsidRPr="00413863">
              <w:rPr>
                <w:highlight w:val="yellow"/>
              </w:rPr>
              <w:t>xxxx</w:t>
            </w:r>
            <w:proofErr w:type="spellEnd"/>
          </w:p>
          <w:p w14:paraId="0BB04316" w14:textId="77777777" w:rsidR="00165EE6" w:rsidRDefault="00165EE6" w:rsidP="005674CB"/>
        </w:tc>
      </w:tr>
      <w:tr w:rsidR="00165EE6" w14:paraId="23645B38" w14:textId="77777777" w:rsidTr="6FC84816">
        <w:trPr>
          <w:trHeight w:val="4172"/>
        </w:trPr>
        <w:tc>
          <w:tcPr>
            <w:tcW w:w="9404" w:type="dxa"/>
            <w:gridSpan w:val="2"/>
          </w:tcPr>
          <w:p w14:paraId="1B36D02F" w14:textId="77777777" w:rsidR="00165EE6" w:rsidRPr="00413863" w:rsidRDefault="00165EE6" w:rsidP="00413863">
            <w:pPr>
              <w:autoSpaceDE w:val="0"/>
              <w:autoSpaceDN w:val="0"/>
              <w:adjustRightInd w:val="0"/>
              <w:spacing w:after="0" w:line="240" w:lineRule="auto"/>
              <w:rPr>
                <w:b/>
                <w:noProof/>
                <w:lang w:eastAsia="en-NZ"/>
              </w:rPr>
            </w:pPr>
            <w:r w:rsidRPr="00413863">
              <w:rPr>
                <w:b/>
                <w:noProof/>
                <w:lang w:eastAsia="en-NZ"/>
              </w:rPr>
              <w:t>Purpose</w:t>
            </w:r>
          </w:p>
          <w:p w14:paraId="20DD5140" w14:textId="77777777" w:rsidR="00A95517" w:rsidRPr="00413863" w:rsidRDefault="00A95517" w:rsidP="00413863">
            <w:pPr>
              <w:autoSpaceDE w:val="0"/>
              <w:autoSpaceDN w:val="0"/>
              <w:adjustRightInd w:val="0"/>
              <w:spacing w:after="0" w:line="240" w:lineRule="auto"/>
              <w:rPr>
                <w:b/>
                <w:noProof/>
                <w:lang w:eastAsia="en-NZ"/>
              </w:rPr>
            </w:pPr>
          </w:p>
          <w:p w14:paraId="6582C43D" w14:textId="51138E13" w:rsidR="00165EE6" w:rsidRDefault="00A95517" w:rsidP="00413863">
            <w:pPr>
              <w:spacing w:after="0" w:line="240" w:lineRule="auto"/>
            </w:pPr>
            <w:r>
              <w:t xml:space="preserve">To ensure that vaccinations are administered </w:t>
            </w:r>
            <w:r w:rsidR="002A4089">
              <w:t>safely and correctly</w:t>
            </w:r>
            <w:r w:rsidR="00AD5BDD">
              <w:t xml:space="preserve"> by </w:t>
            </w:r>
            <w:r w:rsidR="008B14CE">
              <w:t>authorised vaccinators</w:t>
            </w:r>
            <w:r w:rsidR="002A4089">
              <w:t xml:space="preserve"> to the patient groups permissible </w:t>
            </w:r>
            <w:r w:rsidR="001E2D5E">
              <w:t>by the vaccine classification</w:t>
            </w:r>
            <w:r w:rsidR="002A4089">
              <w:t>.</w:t>
            </w:r>
          </w:p>
          <w:p w14:paraId="64AF36A5" w14:textId="77777777" w:rsidR="00A95517" w:rsidRPr="00413863" w:rsidRDefault="00A95517" w:rsidP="00413863">
            <w:pPr>
              <w:spacing w:after="0" w:line="240" w:lineRule="auto"/>
              <w:rPr>
                <w:rFonts w:ascii="Tahoma" w:hAnsi="Tahoma" w:cs="Tahoma"/>
                <w:szCs w:val="20"/>
              </w:rPr>
            </w:pPr>
          </w:p>
          <w:p w14:paraId="30D033A8" w14:textId="77777777" w:rsidR="00165EE6" w:rsidRPr="00413863" w:rsidRDefault="00165EE6" w:rsidP="00413863">
            <w:pPr>
              <w:spacing w:after="0" w:line="240" w:lineRule="auto"/>
              <w:rPr>
                <w:b/>
                <w:noProof/>
                <w:lang w:eastAsia="en-NZ"/>
              </w:rPr>
            </w:pPr>
            <w:r w:rsidRPr="00413863">
              <w:rPr>
                <w:b/>
                <w:noProof/>
                <w:lang w:eastAsia="en-NZ"/>
              </w:rPr>
              <w:t>Personnel</w:t>
            </w:r>
          </w:p>
          <w:p w14:paraId="3E5A7418" w14:textId="77777777" w:rsidR="00A95517" w:rsidRPr="00413863" w:rsidRDefault="00A95517" w:rsidP="00413863">
            <w:pPr>
              <w:spacing w:after="0" w:line="240" w:lineRule="auto"/>
              <w:rPr>
                <w:b/>
                <w:noProof/>
                <w:lang w:eastAsia="en-NZ"/>
              </w:rPr>
            </w:pPr>
          </w:p>
          <w:p w14:paraId="2F24A22C" w14:textId="5F981164" w:rsidR="000A1AC1" w:rsidRDefault="00995EDF" w:rsidP="00413863">
            <w:pPr>
              <w:spacing w:after="0" w:line="240" w:lineRule="auto"/>
            </w:pPr>
            <w:r>
              <w:t>V</w:t>
            </w:r>
            <w:r w:rsidR="000A1AC1">
              <w:t>accinators</w:t>
            </w:r>
          </w:p>
          <w:p w14:paraId="2B6E4994" w14:textId="77777777" w:rsidR="000A1AC1" w:rsidRDefault="000A1AC1" w:rsidP="00413863">
            <w:pPr>
              <w:spacing w:after="0" w:line="240" w:lineRule="auto"/>
            </w:pPr>
          </w:p>
          <w:p w14:paraId="41097334" w14:textId="77777777" w:rsidR="00671B4E" w:rsidRDefault="00671B4E" w:rsidP="00671B4E">
            <w:pPr>
              <w:rPr>
                <w:b/>
                <w:noProof/>
                <w:lang w:eastAsia="en-NZ"/>
              </w:rPr>
            </w:pPr>
            <w:r>
              <w:rPr>
                <w:b/>
                <w:noProof/>
                <w:lang w:eastAsia="en-NZ"/>
              </w:rPr>
              <w:t>Pharmacy Quality Audit Requirements</w:t>
            </w:r>
          </w:p>
          <w:p w14:paraId="229573D3" w14:textId="57455D34" w:rsidR="00671B4E" w:rsidRPr="00832B56" w:rsidRDefault="00671B4E" w:rsidP="00671B4E">
            <w:pPr>
              <w:pStyle w:val="ListParagraph"/>
              <w:numPr>
                <w:ilvl w:val="0"/>
                <w:numId w:val="15"/>
              </w:numPr>
              <w:spacing w:after="0" w:line="240" w:lineRule="auto"/>
              <w:rPr>
                <w:szCs w:val="20"/>
              </w:rPr>
            </w:pPr>
            <w:r w:rsidRPr="00832B56">
              <w:rPr>
                <w:i/>
                <w:szCs w:val="20"/>
              </w:rPr>
              <w:t>Are</w:t>
            </w:r>
            <w:r>
              <w:rPr>
                <w:i/>
                <w:szCs w:val="20"/>
              </w:rPr>
              <w:t xml:space="preserve"> sales of medicines such as ECP, trimethoprim and the administration of vaccines made by an accredited pharmacist</w:t>
            </w:r>
            <w:r w:rsidR="000114DB">
              <w:rPr>
                <w:i/>
                <w:szCs w:val="20"/>
              </w:rPr>
              <w:t xml:space="preserve"> or vaccinator</w:t>
            </w:r>
            <w:r>
              <w:rPr>
                <w:i/>
                <w:szCs w:val="20"/>
              </w:rPr>
              <w:t>?</w:t>
            </w:r>
          </w:p>
          <w:p w14:paraId="5A8928A3" w14:textId="5D0C9428" w:rsidR="00671B4E" w:rsidRPr="00832B56" w:rsidRDefault="00671B4E" w:rsidP="00671B4E">
            <w:pPr>
              <w:pStyle w:val="ListParagraph"/>
              <w:numPr>
                <w:ilvl w:val="0"/>
                <w:numId w:val="16"/>
              </w:numPr>
              <w:spacing w:after="0" w:line="240" w:lineRule="auto"/>
              <w:rPr>
                <w:szCs w:val="20"/>
              </w:rPr>
            </w:pPr>
            <w:r>
              <w:rPr>
                <w:i/>
                <w:szCs w:val="20"/>
              </w:rPr>
              <w:t>Is a record of supply kept? (</w:t>
            </w:r>
            <w:proofErr w:type="spellStart"/>
            <w:r>
              <w:rPr>
                <w:i/>
                <w:szCs w:val="20"/>
              </w:rPr>
              <w:t>eg</w:t>
            </w:r>
            <w:proofErr w:type="spellEnd"/>
            <w:r w:rsidR="006A77F1">
              <w:rPr>
                <w:i/>
                <w:szCs w:val="20"/>
              </w:rPr>
              <w:t>,</w:t>
            </w:r>
            <w:r>
              <w:rPr>
                <w:i/>
                <w:szCs w:val="20"/>
              </w:rPr>
              <w:t xml:space="preserve"> in the dispensary computer)?</w:t>
            </w:r>
          </w:p>
          <w:p w14:paraId="5AE8DDE3" w14:textId="70E4CC4D" w:rsidR="00671B4E" w:rsidRPr="00832B56" w:rsidRDefault="00671B4E" w:rsidP="00671B4E">
            <w:pPr>
              <w:pStyle w:val="ListParagraph"/>
              <w:numPr>
                <w:ilvl w:val="0"/>
                <w:numId w:val="16"/>
              </w:numPr>
              <w:spacing w:after="0" w:line="240" w:lineRule="auto"/>
              <w:rPr>
                <w:szCs w:val="20"/>
              </w:rPr>
            </w:pPr>
            <w:r>
              <w:rPr>
                <w:i/>
                <w:szCs w:val="20"/>
              </w:rPr>
              <w:t>Is the identity of the accredited pharmacist</w:t>
            </w:r>
            <w:r w:rsidR="000114DB">
              <w:rPr>
                <w:i/>
                <w:szCs w:val="20"/>
              </w:rPr>
              <w:t>/vaccinator</w:t>
            </w:r>
            <w:r>
              <w:rPr>
                <w:i/>
                <w:szCs w:val="20"/>
              </w:rPr>
              <w:t xml:space="preserve"> recorded?</w:t>
            </w:r>
          </w:p>
          <w:p w14:paraId="32954427" w14:textId="77777777" w:rsidR="00671B4E" w:rsidRPr="00DB1FED" w:rsidRDefault="00671B4E" w:rsidP="00D86BEA">
            <w:pPr>
              <w:pStyle w:val="ListParagraph"/>
              <w:numPr>
                <w:ilvl w:val="0"/>
                <w:numId w:val="16"/>
              </w:numPr>
              <w:spacing w:after="0" w:line="240" w:lineRule="auto"/>
              <w:rPr>
                <w:szCs w:val="20"/>
              </w:rPr>
            </w:pPr>
            <w:r>
              <w:rPr>
                <w:i/>
                <w:szCs w:val="20"/>
              </w:rPr>
              <w:t>Is the medicine labelled as if dispensed?</w:t>
            </w:r>
          </w:p>
        </w:tc>
      </w:tr>
      <w:tr w:rsidR="00165EE6" w14:paraId="4018D44D" w14:textId="77777777" w:rsidTr="6FC84816">
        <w:trPr>
          <w:trHeight w:val="557"/>
        </w:trPr>
        <w:tc>
          <w:tcPr>
            <w:tcW w:w="9404" w:type="dxa"/>
            <w:gridSpan w:val="2"/>
            <w:tcBorders>
              <w:top w:val="single" w:sz="4" w:space="0" w:color="auto"/>
              <w:left w:val="single" w:sz="4" w:space="0" w:color="auto"/>
              <w:bottom w:val="single" w:sz="4" w:space="0" w:color="auto"/>
              <w:right w:val="single" w:sz="4" w:space="0" w:color="auto"/>
            </w:tcBorders>
          </w:tcPr>
          <w:p w14:paraId="5C0C3F05" w14:textId="77777777" w:rsidR="00165EE6" w:rsidRPr="00413863" w:rsidRDefault="00165EE6" w:rsidP="00413863">
            <w:pPr>
              <w:spacing w:after="0"/>
              <w:rPr>
                <w:b/>
              </w:rPr>
            </w:pPr>
            <w:r w:rsidRPr="00413863">
              <w:rPr>
                <w:b/>
              </w:rPr>
              <w:t>Procedure</w:t>
            </w:r>
          </w:p>
          <w:p w14:paraId="1540D369" w14:textId="69226949" w:rsidR="00CC7AFE" w:rsidRDefault="00CC7AFE" w:rsidP="00B34BA8">
            <w:pPr>
              <w:pStyle w:val="ListParagraph"/>
              <w:spacing w:after="0" w:line="240" w:lineRule="auto"/>
            </w:pPr>
          </w:p>
          <w:p w14:paraId="7744BC8E" w14:textId="77777777" w:rsidR="00B34BA8" w:rsidRPr="0010432F" w:rsidRDefault="00B34BA8" w:rsidP="00B34BA8">
            <w:pPr>
              <w:spacing w:after="0" w:line="240" w:lineRule="auto"/>
              <w:rPr>
                <w:b/>
                <w:bCs/>
                <w:szCs w:val="20"/>
              </w:rPr>
            </w:pPr>
            <w:r>
              <w:rPr>
                <w:b/>
                <w:bCs/>
                <w:szCs w:val="20"/>
              </w:rPr>
              <w:t>Vaccinator Training and Assessments</w:t>
            </w:r>
          </w:p>
          <w:p w14:paraId="230281E2" w14:textId="4D7C780A" w:rsidR="00B34BA8" w:rsidRDefault="00B34BA8" w:rsidP="000E1007">
            <w:pPr>
              <w:numPr>
                <w:ilvl w:val="0"/>
                <w:numId w:val="19"/>
              </w:numPr>
              <w:spacing w:after="0" w:line="240" w:lineRule="auto"/>
              <w:rPr>
                <w:szCs w:val="20"/>
              </w:rPr>
            </w:pPr>
            <w:r>
              <w:rPr>
                <w:szCs w:val="20"/>
              </w:rPr>
              <w:t>A</w:t>
            </w:r>
            <w:r w:rsidRPr="00831E87">
              <w:rPr>
                <w:szCs w:val="20"/>
              </w:rPr>
              <w:t xml:space="preserve"> pharmacist vaccinator is a New Zealand</w:t>
            </w:r>
            <w:r>
              <w:rPr>
                <w:szCs w:val="20"/>
              </w:rPr>
              <w:t xml:space="preserve"> </w:t>
            </w:r>
            <w:r w:rsidRPr="00831E87">
              <w:rPr>
                <w:szCs w:val="20"/>
              </w:rPr>
              <w:t>registered pharmacist</w:t>
            </w:r>
            <w:r w:rsidR="001024C3">
              <w:rPr>
                <w:szCs w:val="20"/>
              </w:rPr>
              <w:t xml:space="preserve"> </w:t>
            </w:r>
            <w:r w:rsidRPr="00831E87">
              <w:rPr>
                <w:szCs w:val="20"/>
              </w:rPr>
              <w:t>with a current Annual Practising Certificate who has completed</w:t>
            </w:r>
            <w:r>
              <w:rPr>
                <w:szCs w:val="20"/>
              </w:rPr>
              <w:t xml:space="preserve"> </w:t>
            </w:r>
            <w:r w:rsidRPr="00831E87">
              <w:rPr>
                <w:szCs w:val="20"/>
              </w:rPr>
              <w:t xml:space="preserve">the vaccinator training course </w:t>
            </w:r>
            <w:r>
              <w:rPr>
                <w:szCs w:val="20"/>
              </w:rPr>
              <w:t>and passed the clinical</w:t>
            </w:r>
            <w:r w:rsidRPr="00831E87">
              <w:rPr>
                <w:szCs w:val="20"/>
              </w:rPr>
              <w:t xml:space="preserve"> assessment</w:t>
            </w:r>
            <w:r>
              <w:rPr>
                <w:szCs w:val="20"/>
              </w:rPr>
              <w:t>.</w:t>
            </w:r>
            <w:r w:rsidR="001024C3">
              <w:rPr>
                <w:szCs w:val="20"/>
              </w:rPr>
              <w:t xml:space="preserve">  A Vaccinator </w:t>
            </w:r>
            <w:r w:rsidR="007F5E6C">
              <w:rPr>
                <w:szCs w:val="20"/>
              </w:rPr>
              <w:t xml:space="preserve">is a person who has completed the </w:t>
            </w:r>
            <w:r w:rsidR="00D62379">
              <w:rPr>
                <w:szCs w:val="20"/>
              </w:rPr>
              <w:t>relevant vaccinator training course(s) a</w:t>
            </w:r>
            <w:r w:rsidR="00D431E2">
              <w:rPr>
                <w:szCs w:val="20"/>
              </w:rPr>
              <w:t>nd passed the clinical assessment as prescribed by IMAC</w:t>
            </w:r>
            <w:r w:rsidR="000A0A17">
              <w:rPr>
                <w:szCs w:val="20"/>
              </w:rPr>
              <w:t xml:space="preserve"> (see </w:t>
            </w:r>
            <w:hyperlink r:id="rId12" w:history="1">
              <w:r w:rsidR="00B44768" w:rsidRPr="00132814">
                <w:rPr>
                  <w:rStyle w:val="Hyperlink"/>
                  <w:szCs w:val="20"/>
                </w:rPr>
                <w:t>https://www.immune.org.nz/health-professionals</w:t>
              </w:r>
            </w:hyperlink>
            <w:r w:rsidR="00B44768">
              <w:rPr>
                <w:szCs w:val="20"/>
              </w:rPr>
              <w:t xml:space="preserve"> )</w:t>
            </w:r>
            <w:r w:rsidR="00D431E2">
              <w:rPr>
                <w:szCs w:val="20"/>
              </w:rPr>
              <w:t>.</w:t>
            </w:r>
          </w:p>
          <w:p w14:paraId="323D7CF7" w14:textId="567862A0" w:rsidR="00B34BA8" w:rsidRDefault="00B34BA8" w:rsidP="000E1007">
            <w:pPr>
              <w:numPr>
                <w:ilvl w:val="0"/>
                <w:numId w:val="19"/>
              </w:numPr>
              <w:spacing w:after="0" w:line="240" w:lineRule="auto"/>
              <w:rPr>
                <w:szCs w:val="20"/>
              </w:rPr>
            </w:pPr>
            <w:r>
              <w:rPr>
                <w:szCs w:val="20"/>
              </w:rPr>
              <w:t>Following the completion of the initial vaccinator training course, each vaccinator must complete the vaccinator update course</w:t>
            </w:r>
            <w:r w:rsidRPr="00831E87">
              <w:rPr>
                <w:szCs w:val="20"/>
              </w:rPr>
              <w:t xml:space="preserve"> every two years.</w:t>
            </w:r>
          </w:p>
          <w:p w14:paraId="7BEFDC9B" w14:textId="0258B13E" w:rsidR="00B34BA8" w:rsidRDefault="00B34BA8" w:rsidP="000E1007">
            <w:pPr>
              <w:numPr>
                <w:ilvl w:val="0"/>
                <w:numId w:val="19"/>
              </w:numPr>
              <w:spacing w:after="0" w:line="240" w:lineRule="auto"/>
              <w:rPr>
                <w:szCs w:val="20"/>
              </w:rPr>
            </w:pPr>
            <w:r>
              <w:rPr>
                <w:szCs w:val="20"/>
              </w:rPr>
              <w:t xml:space="preserve">Copies of all </w:t>
            </w:r>
            <w:r w:rsidR="009B0428">
              <w:rPr>
                <w:szCs w:val="20"/>
              </w:rPr>
              <w:t>certifications</w:t>
            </w:r>
            <w:r>
              <w:rPr>
                <w:szCs w:val="20"/>
              </w:rPr>
              <w:t xml:space="preserve"> for completion of the vaccinator training course, pharmacist vaccinator update course and clinical assessment for each pharmacist vaccinator needs to be kept at the pharmacy (including all previous certificates and assessments).</w:t>
            </w:r>
          </w:p>
          <w:p w14:paraId="1783EB60" w14:textId="77777777" w:rsidR="00A551C0" w:rsidRDefault="00A551C0" w:rsidP="000E1007">
            <w:pPr>
              <w:pStyle w:val="ListParagraph"/>
              <w:numPr>
                <w:ilvl w:val="0"/>
                <w:numId w:val="19"/>
              </w:numPr>
              <w:spacing w:after="0" w:line="240" w:lineRule="auto"/>
            </w:pPr>
            <w:r>
              <w:rPr>
                <w:b/>
                <w:bCs/>
              </w:rPr>
              <w:t>Note:</w:t>
            </w:r>
            <w:r>
              <w:t xml:space="preserve"> Copies of the clinical assessment and certificates for every vaccinator training course and vaccinator update course must be retained to show proof that </w:t>
            </w:r>
            <w:proofErr w:type="gramStart"/>
            <w:r>
              <w:t>current status</w:t>
            </w:r>
            <w:proofErr w:type="gramEnd"/>
            <w:r>
              <w:t xml:space="preserve"> has been retained over the years.</w:t>
            </w:r>
          </w:p>
          <w:p w14:paraId="3BEF0E16" w14:textId="77777777" w:rsidR="00B34BA8" w:rsidRDefault="00B34BA8" w:rsidP="000E1007">
            <w:pPr>
              <w:numPr>
                <w:ilvl w:val="0"/>
                <w:numId w:val="19"/>
              </w:numPr>
              <w:spacing w:after="0" w:line="240" w:lineRule="auto"/>
              <w:rPr>
                <w:szCs w:val="20"/>
              </w:rPr>
            </w:pPr>
            <w:r>
              <w:rPr>
                <w:szCs w:val="20"/>
              </w:rPr>
              <w:t xml:space="preserve">These documents are kept </w:t>
            </w:r>
            <w:r w:rsidRPr="00E5422B">
              <w:rPr>
                <w:szCs w:val="20"/>
                <w:highlight w:val="yellow"/>
              </w:rPr>
              <w:t>[</w:t>
            </w:r>
            <w:r>
              <w:rPr>
                <w:szCs w:val="20"/>
                <w:highlight w:val="yellow"/>
              </w:rPr>
              <w:t>s</w:t>
            </w:r>
            <w:r>
              <w:rPr>
                <w:highlight w:val="yellow"/>
              </w:rPr>
              <w:t>tate where the pharmacy keeps this document</w:t>
            </w:r>
            <w:r w:rsidRPr="00E5422B">
              <w:rPr>
                <w:szCs w:val="20"/>
                <w:highlight w:val="yellow"/>
              </w:rPr>
              <w:t>]</w:t>
            </w:r>
            <w:r>
              <w:rPr>
                <w:szCs w:val="20"/>
              </w:rPr>
              <w:t>.</w:t>
            </w:r>
          </w:p>
          <w:p w14:paraId="5CFC2B7F" w14:textId="77777777" w:rsidR="00B34BA8" w:rsidRDefault="00B34BA8" w:rsidP="000E1007">
            <w:pPr>
              <w:numPr>
                <w:ilvl w:val="0"/>
                <w:numId w:val="19"/>
              </w:numPr>
              <w:spacing w:after="0" w:line="240" w:lineRule="auto"/>
              <w:rPr>
                <w:szCs w:val="20"/>
              </w:rPr>
            </w:pPr>
            <w:r>
              <w:rPr>
                <w:szCs w:val="20"/>
              </w:rPr>
              <w:t>All pharmacist vaccinators must advise the Pharmaceutical Society when they have completed any vaccinator training or vaccinator update courses.</w:t>
            </w:r>
          </w:p>
          <w:p w14:paraId="511D883E" w14:textId="77777777" w:rsidR="00B34BA8" w:rsidRDefault="00B34BA8" w:rsidP="00B34BA8">
            <w:pPr>
              <w:spacing w:after="0" w:line="240" w:lineRule="auto"/>
              <w:ind w:left="720"/>
              <w:rPr>
                <w:szCs w:val="20"/>
              </w:rPr>
            </w:pPr>
          </w:p>
          <w:p w14:paraId="75009BF2" w14:textId="77777777" w:rsidR="00B34BA8" w:rsidRPr="0010432F" w:rsidRDefault="00B34BA8" w:rsidP="00B34BA8">
            <w:pPr>
              <w:spacing w:after="0" w:line="240" w:lineRule="auto"/>
              <w:rPr>
                <w:b/>
                <w:bCs/>
                <w:szCs w:val="20"/>
              </w:rPr>
            </w:pPr>
            <w:r w:rsidRPr="0010432F">
              <w:rPr>
                <w:b/>
                <w:bCs/>
                <w:szCs w:val="20"/>
              </w:rPr>
              <w:t>First Aid Requirements</w:t>
            </w:r>
          </w:p>
          <w:p w14:paraId="336B828F" w14:textId="52252A01" w:rsidR="00B34BA8" w:rsidRPr="00E53EC0" w:rsidRDefault="007E6466" w:rsidP="000E1007">
            <w:pPr>
              <w:numPr>
                <w:ilvl w:val="0"/>
                <w:numId w:val="19"/>
              </w:numPr>
              <w:spacing w:after="0" w:line="240" w:lineRule="auto"/>
              <w:rPr>
                <w:szCs w:val="20"/>
              </w:rPr>
            </w:pPr>
            <w:r>
              <w:rPr>
                <w:szCs w:val="20"/>
              </w:rPr>
              <w:t>V</w:t>
            </w:r>
            <w:r w:rsidR="00B34BA8" w:rsidRPr="00742B0A">
              <w:rPr>
                <w:szCs w:val="20"/>
              </w:rPr>
              <w:t xml:space="preserve">accinators must </w:t>
            </w:r>
            <w:r w:rsidR="00B34BA8" w:rsidRPr="00EA7ABB">
              <w:rPr>
                <w:szCs w:val="20"/>
              </w:rPr>
              <w:t>undertake resuscitation training th</w:t>
            </w:r>
            <w:r w:rsidR="00B34BA8">
              <w:rPr>
                <w:szCs w:val="20"/>
              </w:rPr>
              <w:t>at</w:t>
            </w:r>
            <w:r w:rsidR="00B34BA8" w:rsidRPr="00742B0A">
              <w:rPr>
                <w:szCs w:val="20"/>
              </w:rPr>
              <w:t xml:space="preserve"> includ</w:t>
            </w:r>
            <w:r w:rsidR="00B34BA8" w:rsidRPr="00E53EC0">
              <w:rPr>
                <w:szCs w:val="20"/>
              </w:rPr>
              <w:t>es the following resuscitation skills:</w:t>
            </w:r>
          </w:p>
          <w:p w14:paraId="3E7C744D" w14:textId="77777777" w:rsidR="00B34BA8" w:rsidRPr="00EA7ABB" w:rsidRDefault="00B34BA8" w:rsidP="000E1007">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lastRenderedPageBreak/>
              <w:t>Infant, children and adult CPR, including mouth to mouth, mouth-to-mask and the management of choking</w:t>
            </w:r>
            <w:r w:rsidRPr="00742B0A">
              <w:rPr>
                <w:rStyle w:val="eop"/>
                <w:rFonts w:ascii="Verdana" w:hAnsi="Verdana"/>
                <w:sz w:val="20"/>
                <w:szCs w:val="20"/>
              </w:rPr>
              <w:t> </w:t>
            </w:r>
          </w:p>
          <w:p w14:paraId="47868B55" w14:textId="77777777" w:rsidR="00B34BA8" w:rsidRPr="00EA7ABB" w:rsidRDefault="00B34BA8" w:rsidP="000E1007">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Administration of IM adrenaline for treatment of anaphylaxis</w:t>
            </w:r>
            <w:r w:rsidRPr="00742B0A">
              <w:rPr>
                <w:rStyle w:val="eop"/>
                <w:rFonts w:ascii="Verdana" w:hAnsi="Verdana"/>
                <w:sz w:val="20"/>
                <w:szCs w:val="20"/>
              </w:rPr>
              <w:t> </w:t>
            </w:r>
          </w:p>
          <w:p w14:paraId="0F9C2229" w14:textId="77777777" w:rsidR="00B34BA8" w:rsidRPr="00EA7ABB" w:rsidRDefault="00B34BA8" w:rsidP="000E1007">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Use of an automated external defibrillator</w:t>
            </w:r>
            <w:r w:rsidRPr="00742B0A">
              <w:rPr>
                <w:rStyle w:val="eop"/>
                <w:rFonts w:ascii="Verdana" w:hAnsi="Verdana"/>
                <w:sz w:val="20"/>
                <w:szCs w:val="20"/>
              </w:rPr>
              <w:t> </w:t>
            </w:r>
          </w:p>
          <w:p w14:paraId="73D7300B" w14:textId="77777777" w:rsidR="00B34BA8" w:rsidRPr="00EA7ABB" w:rsidRDefault="00B34BA8" w:rsidP="000E1007">
            <w:pPr>
              <w:pStyle w:val="paragraph"/>
              <w:numPr>
                <w:ilvl w:val="1"/>
                <w:numId w:val="19"/>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One- and two-person bag valve mask ventilation and mouth-to-mask technique</w:t>
            </w:r>
            <w:r w:rsidRPr="00742B0A">
              <w:rPr>
                <w:rStyle w:val="eop"/>
                <w:rFonts w:ascii="Verdana" w:hAnsi="Verdana"/>
                <w:sz w:val="20"/>
                <w:szCs w:val="20"/>
              </w:rPr>
              <w:t> </w:t>
            </w:r>
          </w:p>
          <w:p w14:paraId="215B1C32" w14:textId="77777777" w:rsidR="00B34BA8" w:rsidRPr="00EA7ABB" w:rsidRDefault="00B34BA8" w:rsidP="000E1007">
            <w:pPr>
              <w:pStyle w:val="paragraph"/>
              <w:numPr>
                <w:ilvl w:val="1"/>
                <w:numId w:val="19"/>
              </w:numPr>
              <w:spacing w:before="0" w:beforeAutospacing="0" w:after="0" w:afterAutospacing="0"/>
              <w:textAlignment w:val="baseline"/>
              <w:rPr>
                <w:rFonts w:ascii="Verdana" w:hAnsi="Verdana"/>
                <w:sz w:val="18"/>
                <w:szCs w:val="18"/>
              </w:rPr>
            </w:pPr>
            <w:r w:rsidRPr="00E5422B">
              <w:rPr>
                <w:rStyle w:val="normaltextrun"/>
                <w:rFonts w:ascii="Verdana" w:hAnsi="Verdana"/>
                <w:sz w:val="20"/>
                <w:szCs w:val="20"/>
              </w:rPr>
              <w:t>Resuscitation training updates required at least once every two years</w:t>
            </w:r>
            <w:r w:rsidRPr="00E5422B">
              <w:rPr>
                <w:rStyle w:val="normaltextrun"/>
                <w:rFonts w:ascii="Verdana" w:hAnsi="Verdana"/>
                <w:b/>
                <w:bCs/>
                <w:sz w:val="18"/>
                <w:szCs w:val="18"/>
              </w:rPr>
              <w:t> </w:t>
            </w:r>
            <w:r w:rsidRPr="00742B0A">
              <w:rPr>
                <w:rStyle w:val="eop"/>
                <w:rFonts w:ascii="Verdana" w:hAnsi="Verdana"/>
                <w:sz w:val="18"/>
                <w:szCs w:val="18"/>
              </w:rPr>
              <w:t> </w:t>
            </w:r>
          </w:p>
          <w:p w14:paraId="3F5569EE" w14:textId="682E084F" w:rsidR="00B34BA8" w:rsidRPr="00E5422B" w:rsidRDefault="00B34BA8" w:rsidP="000E1007">
            <w:pPr>
              <w:numPr>
                <w:ilvl w:val="0"/>
                <w:numId w:val="19"/>
              </w:numPr>
              <w:spacing w:after="0" w:line="240" w:lineRule="auto"/>
              <w:rPr>
                <w:rStyle w:val="normaltextrun"/>
              </w:rPr>
            </w:pPr>
            <w:r w:rsidRPr="0A6678B8">
              <w:rPr>
                <w:rStyle w:val="normaltextrun"/>
              </w:rPr>
              <w:t>When providing vaccination services, a minimum of two staff must be present, one being a pharmacist vaccinator and the other being at a minimum, a competent staff member who is able to call for emergency support and has a basic life support</w:t>
            </w:r>
            <w:r w:rsidR="5375154A" w:rsidRPr="0A6678B8">
              <w:rPr>
                <w:rStyle w:val="normaltextrun"/>
              </w:rPr>
              <w:t xml:space="preserve"> </w:t>
            </w:r>
            <w:r w:rsidRPr="0A6678B8">
              <w:rPr>
                <w:rStyle w:val="normaltextrun"/>
              </w:rPr>
              <w:t>first aid certificate.</w:t>
            </w:r>
          </w:p>
          <w:p w14:paraId="4ACD990A" w14:textId="385A46C4" w:rsidR="00B34BA8" w:rsidRPr="00E5422B" w:rsidRDefault="00B34BA8" w:rsidP="000E1007">
            <w:pPr>
              <w:numPr>
                <w:ilvl w:val="0"/>
                <w:numId w:val="19"/>
              </w:numPr>
              <w:spacing w:after="0" w:line="240" w:lineRule="auto"/>
              <w:rPr>
                <w:rStyle w:val="normaltextrun"/>
                <w:szCs w:val="20"/>
              </w:rPr>
            </w:pPr>
            <w:r w:rsidRPr="00E5422B">
              <w:rPr>
                <w:rStyle w:val="normaltextrun"/>
                <w:szCs w:val="20"/>
                <w:shd w:val="clear" w:color="auto" w:fill="FFFFFF"/>
              </w:rPr>
              <w:t>The second staff member does not have</w:t>
            </w:r>
            <w:r>
              <w:rPr>
                <w:rStyle w:val="normaltextrun"/>
                <w:szCs w:val="20"/>
                <w:shd w:val="clear" w:color="auto" w:fill="FFFFFF"/>
              </w:rPr>
              <w:t xml:space="preserve"> to</w:t>
            </w:r>
            <w:r w:rsidRPr="00E5422B">
              <w:rPr>
                <w:rStyle w:val="normaltextrun"/>
                <w:szCs w:val="20"/>
                <w:shd w:val="clear" w:color="auto" w:fill="FFFFFF"/>
              </w:rPr>
              <w:t xml:space="preserve"> be a pharmacist or a pharmacist vaccinator</w:t>
            </w:r>
            <w:r w:rsidR="004A0708">
              <w:rPr>
                <w:rStyle w:val="normaltextrun"/>
                <w:szCs w:val="20"/>
                <w:shd w:val="clear" w:color="auto" w:fill="FFFFFF"/>
              </w:rPr>
              <w:t>/</w:t>
            </w:r>
            <w:r w:rsidR="004A0708">
              <w:rPr>
                <w:rStyle w:val="normaltextrun"/>
                <w:shd w:val="clear" w:color="auto" w:fill="FFFFFF"/>
              </w:rPr>
              <w:t>vaccinator</w:t>
            </w:r>
            <w:r w:rsidRPr="00E5422B">
              <w:rPr>
                <w:rStyle w:val="normaltextrun"/>
                <w:szCs w:val="20"/>
                <w:shd w:val="clear" w:color="auto" w:fill="FFFFFF"/>
              </w:rPr>
              <w:t>.</w:t>
            </w:r>
          </w:p>
          <w:p w14:paraId="4C74FCB5" w14:textId="50711143" w:rsidR="00B34BA8" w:rsidRPr="00E5422B" w:rsidRDefault="00B34BA8" w:rsidP="000E1007">
            <w:pPr>
              <w:numPr>
                <w:ilvl w:val="0"/>
                <w:numId w:val="19"/>
              </w:numPr>
              <w:spacing w:after="0" w:line="240" w:lineRule="auto"/>
              <w:rPr>
                <w:rStyle w:val="normaltextrun"/>
              </w:rPr>
            </w:pPr>
            <w:r w:rsidRPr="0A6678B8">
              <w:rPr>
                <w:rStyle w:val="normaltextrun"/>
              </w:rPr>
              <w:t>For non-pharmacist staff, basic life support</w:t>
            </w:r>
            <w:r w:rsidR="7873DBFF" w:rsidRPr="0A6678B8">
              <w:rPr>
                <w:rStyle w:val="normaltextrun"/>
              </w:rPr>
              <w:t xml:space="preserve"> </w:t>
            </w:r>
            <w:r w:rsidRPr="0A6678B8">
              <w:rPr>
                <w:rStyle w:val="normaltextrun"/>
              </w:rPr>
              <w:t>first aid training should be refreshed every two years.</w:t>
            </w:r>
          </w:p>
          <w:p w14:paraId="3F0F910F" w14:textId="77777777" w:rsidR="00B34BA8" w:rsidRPr="00EA7ABB" w:rsidRDefault="00B34BA8" w:rsidP="000E1007">
            <w:pPr>
              <w:numPr>
                <w:ilvl w:val="0"/>
                <w:numId w:val="19"/>
              </w:numPr>
              <w:spacing w:after="0" w:line="240" w:lineRule="auto"/>
              <w:rPr>
                <w:rStyle w:val="eop"/>
                <w:szCs w:val="20"/>
              </w:rPr>
            </w:pPr>
            <w:r>
              <w:rPr>
                <w:rStyle w:val="eop"/>
                <w:szCs w:val="20"/>
                <w:shd w:val="clear" w:color="auto" w:fill="FFFFFF"/>
              </w:rPr>
              <w:t>C</w:t>
            </w:r>
            <w:r>
              <w:rPr>
                <w:rStyle w:val="eop"/>
              </w:rPr>
              <w:t>opies of a</w:t>
            </w:r>
            <w:r w:rsidRPr="00EA7ABB">
              <w:rPr>
                <w:rStyle w:val="eop"/>
                <w:szCs w:val="20"/>
              </w:rPr>
              <w:t xml:space="preserve">ll first aid certificates must be kept at the pharmacy. </w:t>
            </w:r>
          </w:p>
          <w:p w14:paraId="533CB61A" w14:textId="77777777" w:rsidR="00B34BA8" w:rsidRPr="00B345C4" w:rsidRDefault="00B34BA8" w:rsidP="000E1007">
            <w:pPr>
              <w:numPr>
                <w:ilvl w:val="0"/>
                <w:numId w:val="19"/>
              </w:numPr>
              <w:spacing w:after="0"/>
              <w:rPr>
                <w:rStyle w:val="eop"/>
                <w:b/>
              </w:rPr>
            </w:pPr>
            <w:r>
              <w:rPr>
                <w:rStyle w:val="eop"/>
                <w:szCs w:val="20"/>
                <w:shd w:val="clear" w:color="auto" w:fill="FFFFFF"/>
              </w:rPr>
              <w:t>T</w:t>
            </w:r>
            <w:r>
              <w:rPr>
                <w:rStyle w:val="eop"/>
              </w:rPr>
              <w:t>hese</w:t>
            </w:r>
            <w:r w:rsidRPr="00E5422B">
              <w:rPr>
                <w:rStyle w:val="eop"/>
                <w:szCs w:val="20"/>
                <w:shd w:val="clear" w:color="auto" w:fill="FFFFFF"/>
              </w:rPr>
              <w:t xml:space="preserve"> are kept </w:t>
            </w:r>
            <w:r w:rsidRPr="0010432F">
              <w:rPr>
                <w:szCs w:val="20"/>
                <w:highlight w:val="yellow"/>
              </w:rPr>
              <w:t>[</w:t>
            </w:r>
            <w:r>
              <w:rPr>
                <w:szCs w:val="20"/>
                <w:highlight w:val="yellow"/>
              </w:rPr>
              <w:t>s</w:t>
            </w:r>
            <w:r>
              <w:rPr>
                <w:highlight w:val="yellow"/>
              </w:rPr>
              <w:t>tate where the pharmacy keeps this document</w:t>
            </w:r>
            <w:r w:rsidRPr="0010432F">
              <w:rPr>
                <w:szCs w:val="20"/>
                <w:highlight w:val="yellow"/>
              </w:rPr>
              <w:t>]</w:t>
            </w:r>
            <w:r w:rsidRPr="00E5422B">
              <w:rPr>
                <w:rStyle w:val="eop"/>
                <w:szCs w:val="20"/>
                <w:shd w:val="clear" w:color="auto" w:fill="FFFFFF"/>
              </w:rPr>
              <w:t>. </w:t>
            </w:r>
          </w:p>
          <w:p w14:paraId="5B22F27D" w14:textId="77777777" w:rsidR="00B34BA8" w:rsidRDefault="00B34BA8" w:rsidP="000E1007">
            <w:pPr>
              <w:pStyle w:val="ListParagraph"/>
              <w:numPr>
                <w:ilvl w:val="0"/>
                <w:numId w:val="19"/>
              </w:numPr>
              <w:spacing w:after="0"/>
            </w:pPr>
            <w:r>
              <w:t xml:space="preserve">Vaccinations can only be administered where the vaccinator is satisfied necessary first aid equipment is available. </w:t>
            </w:r>
          </w:p>
          <w:p w14:paraId="66BD8697" w14:textId="77777777" w:rsidR="00B34BA8" w:rsidRDefault="00B34BA8" w:rsidP="000E1007">
            <w:pPr>
              <w:pStyle w:val="ListParagraph"/>
              <w:numPr>
                <w:ilvl w:val="0"/>
                <w:numId w:val="19"/>
              </w:numPr>
              <w:spacing w:after="0"/>
            </w:pPr>
            <w:r>
              <w:t>First aid equipment must be checked four-weekly.</w:t>
            </w:r>
          </w:p>
          <w:p w14:paraId="50CFDF57" w14:textId="51B7FDE5" w:rsidR="00A551C0" w:rsidRDefault="00A551C0">
            <w:pPr>
              <w:pStyle w:val="ListParagraph"/>
              <w:spacing w:after="0" w:line="240" w:lineRule="auto"/>
            </w:pPr>
          </w:p>
          <w:p w14:paraId="6B11DB4A" w14:textId="76C94F16" w:rsidR="00A551C0" w:rsidRDefault="00A551C0" w:rsidP="00604177">
            <w:pPr>
              <w:spacing w:after="0" w:line="240" w:lineRule="auto"/>
            </w:pPr>
            <w:r w:rsidRPr="007C2885">
              <w:rPr>
                <w:b/>
                <w:bCs/>
              </w:rPr>
              <w:t>General requirements for a vaccinator</w:t>
            </w:r>
          </w:p>
          <w:p w14:paraId="2716A244" w14:textId="77777777" w:rsidR="00A551C0" w:rsidRDefault="00A551C0" w:rsidP="000E1007">
            <w:pPr>
              <w:pStyle w:val="ListParagraph"/>
              <w:numPr>
                <w:ilvl w:val="0"/>
                <w:numId w:val="19"/>
              </w:numPr>
              <w:spacing w:after="0" w:line="240" w:lineRule="auto"/>
            </w:pPr>
            <w:r>
              <w:t xml:space="preserve">Have read and understood the National Standards for Vaccine Storage and Transportation for Immunisation Providers 2017, the </w:t>
            </w:r>
            <w:r w:rsidRPr="007376A4">
              <w:rPr>
                <w:highlight w:val="yellow"/>
              </w:rPr>
              <w:t>Dispensary Refrigerator Temperature Monitoring Record or Annual Cold Chain Management Guide and Record and the Cold Chain Management Policy [delete one].</w:t>
            </w:r>
          </w:p>
          <w:p w14:paraId="2A5BD243" w14:textId="00A88607" w:rsidR="00A551C0" w:rsidRDefault="00A551C0" w:rsidP="000E1007">
            <w:pPr>
              <w:pStyle w:val="ListParagraph"/>
              <w:numPr>
                <w:ilvl w:val="0"/>
                <w:numId w:val="19"/>
              </w:numPr>
              <w:spacing w:after="0" w:line="240" w:lineRule="auto"/>
            </w:pPr>
            <w:r>
              <w:t>Have carefully read the relevant disease-specific chapter/s of the Immunisation Handbook. When a new Immunisation Handbook is released, re</w:t>
            </w:r>
            <w:r w:rsidR="00112747">
              <w:t>-</w:t>
            </w:r>
            <w:r>
              <w:t>read disease-specific chapters for vaccinations administered.</w:t>
            </w:r>
          </w:p>
          <w:p w14:paraId="1F9E19BA" w14:textId="2D5FF414" w:rsidR="00A551C0" w:rsidRDefault="00A551C0" w:rsidP="000E1007">
            <w:pPr>
              <w:pStyle w:val="ListParagraph"/>
              <w:numPr>
                <w:ilvl w:val="0"/>
                <w:numId w:val="19"/>
              </w:numPr>
              <w:spacing w:after="0"/>
            </w:pPr>
            <w:r>
              <w:t xml:space="preserve">Pharmacist vaccinators </w:t>
            </w:r>
            <w:r w:rsidR="00EE4F9D">
              <w:t xml:space="preserve">or vaccinators </w:t>
            </w:r>
            <w:r>
              <w:t>can only administer vaccinations as permitted by vaccine classification or the Director General of Health or a Medical Officer of Health.</w:t>
            </w:r>
          </w:p>
          <w:p w14:paraId="0F4DAFB1" w14:textId="77777777" w:rsidR="00A551C0" w:rsidRDefault="00A551C0" w:rsidP="000E1007">
            <w:pPr>
              <w:pStyle w:val="ListParagraph"/>
              <w:numPr>
                <w:ilvl w:val="0"/>
                <w:numId w:val="19"/>
              </w:numPr>
              <w:spacing w:after="0" w:line="240" w:lineRule="auto"/>
            </w:pPr>
            <w:r>
              <w:t>Be signed off on the pharmacy-specific vaccination SOPs (this must be documented).</w:t>
            </w:r>
          </w:p>
          <w:p w14:paraId="3259D8D7" w14:textId="77777777" w:rsidR="00A551C0" w:rsidRDefault="00A551C0" w:rsidP="000E1007">
            <w:pPr>
              <w:pStyle w:val="ListParagraph"/>
              <w:numPr>
                <w:ilvl w:val="0"/>
                <w:numId w:val="19"/>
              </w:numPr>
              <w:spacing w:after="0" w:line="240" w:lineRule="auto"/>
            </w:pPr>
            <w:r>
              <w:t xml:space="preserve">Be familiar with the pre-vaccination checklist and consent forms for vaccinations given. </w:t>
            </w:r>
          </w:p>
          <w:p w14:paraId="3BE08B25" w14:textId="1B1D1678" w:rsidR="00A551C0" w:rsidRDefault="00A551C0" w:rsidP="000E1007">
            <w:pPr>
              <w:pStyle w:val="ListParagraph"/>
              <w:numPr>
                <w:ilvl w:val="0"/>
                <w:numId w:val="19"/>
              </w:numPr>
              <w:spacing w:after="0"/>
            </w:pPr>
            <w:r>
              <w:t>All vaccinations are given according to the manufacturer’s directions, the current Immunisation Handbook, instructions from the immunisation advisory centre (IMAC), and the appropriate pre-vaccination checklist and consent form. The Immunisation Handbook or IMAC information takes precedence over the datasheet if differences occur. If unsure, contact IMAC for advice (0800 466</w:t>
            </w:r>
            <w:r w:rsidR="00E709B2">
              <w:t xml:space="preserve"> </w:t>
            </w:r>
            <w:r>
              <w:t xml:space="preserve">863). </w:t>
            </w:r>
          </w:p>
          <w:p w14:paraId="693F7866" w14:textId="43458231" w:rsidR="00272B0F" w:rsidRDefault="00272B0F">
            <w:pPr>
              <w:pStyle w:val="ListParagraph"/>
              <w:spacing w:after="0" w:line="240" w:lineRule="auto"/>
            </w:pPr>
          </w:p>
          <w:p w14:paraId="5CA06D96" w14:textId="1CCBD94B" w:rsidR="00C3749C" w:rsidRPr="00604177" w:rsidRDefault="00C3749C" w:rsidP="00604177">
            <w:pPr>
              <w:pStyle w:val="ListParagraph"/>
              <w:spacing w:after="0" w:line="240" w:lineRule="auto"/>
              <w:ind w:left="0"/>
              <w:rPr>
                <w:b/>
                <w:bCs/>
              </w:rPr>
            </w:pPr>
            <w:r w:rsidRPr="00604177">
              <w:rPr>
                <w:b/>
                <w:bCs/>
              </w:rPr>
              <w:t xml:space="preserve">Pre-vaccination </w:t>
            </w:r>
            <w:r w:rsidR="009F2146">
              <w:rPr>
                <w:b/>
                <w:bCs/>
              </w:rPr>
              <w:t>considerations</w:t>
            </w:r>
          </w:p>
          <w:p w14:paraId="6C6C9BC4" w14:textId="77777777" w:rsidR="00B56AA2" w:rsidRPr="00325EFF" w:rsidRDefault="00B56AA2" w:rsidP="000E1007">
            <w:pPr>
              <w:pStyle w:val="ListParagraph"/>
              <w:numPr>
                <w:ilvl w:val="0"/>
                <w:numId w:val="19"/>
              </w:numPr>
              <w:spacing w:after="0"/>
            </w:pPr>
            <w:r w:rsidRPr="00C21BF0">
              <w:t xml:space="preserve">The vaccinator should check if the </w:t>
            </w:r>
            <w:r w:rsidRPr="00325EFF">
              <w:t>patient is eligible for government-funded vaccination</w:t>
            </w:r>
            <w:r w:rsidRPr="00C21BF0">
              <w:t xml:space="preserve">s. </w:t>
            </w:r>
          </w:p>
          <w:p w14:paraId="2ADC2889" w14:textId="22FDB36F" w:rsidR="00523C64" w:rsidRDefault="00523C64" w:rsidP="000E1007">
            <w:pPr>
              <w:pStyle w:val="ListParagraph"/>
              <w:numPr>
                <w:ilvl w:val="0"/>
                <w:numId w:val="19"/>
              </w:numPr>
              <w:spacing w:after="0"/>
            </w:pPr>
            <w:r w:rsidRPr="005F3B47">
              <w:t>The appropriate pre</w:t>
            </w:r>
            <w:r>
              <w:t xml:space="preserve">-vaccination checklist and consent form needs to be completed, including documenting informed consent. Parental consent is not required for adolescents aged 16 years or older. </w:t>
            </w:r>
          </w:p>
          <w:p w14:paraId="2508DC48" w14:textId="77777777" w:rsidR="00B56AA2" w:rsidRDefault="00B56AA2" w:rsidP="000E1007">
            <w:pPr>
              <w:pStyle w:val="ListParagraph"/>
              <w:numPr>
                <w:ilvl w:val="0"/>
                <w:numId w:val="19"/>
              </w:numPr>
              <w:spacing w:after="0"/>
            </w:pPr>
            <w:r>
              <w:t xml:space="preserve">The checklist and consent form need to be filed securely for 10 years. After three years, this may be retained in another form, </w:t>
            </w:r>
            <w:proofErr w:type="spellStart"/>
            <w:r>
              <w:t>eg</w:t>
            </w:r>
            <w:proofErr w:type="spellEnd"/>
            <w:r>
              <w:t xml:space="preserve">, electronically. </w:t>
            </w:r>
          </w:p>
          <w:p w14:paraId="053A4131" w14:textId="13D0703A" w:rsidR="00D25E23" w:rsidRDefault="00D25E23" w:rsidP="000E1007">
            <w:pPr>
              <w:pStyle w:val="ListParagraph"/>
              <w:numPr>
                <w:ilvl w:val="0"/>
                <w:numId w:val="19"/>
              </w:numPr>
              <w:spacing w:after="0"/>
            </w:pPr>
            <w:r>
              <w:t xml:space="preserve">The vaccinator should ensure the patient understands what the vaccine is for, how it is given, the possible side effects, and the risks of not being vaccinated. </w:t>
            </w:r>
          </w:p>
          <w:p w14:paraId="26E3A548" w14:textId="77777777" w:rsidR="00D25E23" w:rsidRDefault="00D25E23" w:rsidP="000E1007">
            <w:pPr>
              <w:pStyle w:val="ListParagraph"/>
              <w:numPr>
                <w:ilvl w:val="0"/>
                <w:numId w:val="19"/>
              </w:numPr>
              <w:spacing w:after="0"/>
            </w:pPr>
            <w:r>
              <w:lastRenderedPageBreak/>
              <w:t>The vaccinator must also ensure that the patient is aware of any specified time that the patient is required to wait after vaccination. Eg, the need to wait onsite for 20 minutes after vaccination or a different specified time as outlined by IMAC.</w:t>
            </w:r>
          </w:p>
          <w:p w14:paraId="11EB3538" w14:textId="77777777" w:rsidR="00EA62E4" w:rsidRDefault="00EA62E4" w:rsidP="000E1007">
            <w:pPr>
              <w:pStyle w:val="ListParagraph"/>
              <w:numPr>
                <w:ilvl w:val="0"/>
                <w:numId w:val="19"/>
              </w:numPr>
              <w:spacing w:after="0"/>
            </w:pPr>
            <w:r>
              <w:t xml:space="preserve">If the patient is eligible for government-funded vaccination, this option must be explained, including where it is available. The patient may still choose to pay to be vaccinated in the pharmacy, e.g., for timing reasons. </w:t>
            </w:r>
          </w:p>
          <w:p w14:paraId="77798641" w14:textId="461F4CBA" w:rsidR="008E5FE1" w:rsidRDefault="000E1007" w:rsidP="000E1007">
            <w:pPr>
              <w:pStyle w:val="ListParagraph"/>
              <w:numPr>
                <w:ilvl w:val="0"/>
                <w:numId w:val="19"/>
              </w:numPr>
              <w:spacing w:after="0"/>
            </w:pPr>
            <w:r>
              <w:t>Only vaccinate in a private and appropriate clinical setting.</w:t>
            </w:r>
          </w:p>
          <w:p w14:paraId="58C49B65" w14:textId="77777777" w:rsidR="005C2BA1" w:rsidRDefault="005C2BA1" w:rsidP="000E1007">
            <w:pPr>
              <w:pStyle w:val="ListParagraph"/>
              <w:numPr>
                <w:ilvl w:val="0"/>
                <w:numId w:val="19"/>
              </w:numPr>
              <w:spacing w:after="0"/>
            </w:pPr>
            <w:r>
              <w:t>Provide written and verbal information to the patient on their vaccination as per the pre-vaccination checklist, consent, and information document specific to the vaccine used. Include what to do if an adverse event occurs and advice on when to notify the vaccinator.</w:t>
            </w:r>
          </w:p>
          <w:p w14:paraId="3E9241A7" w14:textId="0B0B72D5" w:rsidR="004C54B2" w:rsidRDefault="004C54B2" w:rsidP="000E1007">
            <w:pPr>
              <w:pStyle w:val="ListParagraph"/>
              <w:numPr>
                <w:ilvl w:val="0"/>
                <w:numId w:val="19"/>
              </w:numPr>
              <w:spacing w:after="0"/>
            </w:pPr>
            <w:r w:rsidRPr="004C54B2">
              <w:t>Where a vaccine is supplied pursuant to a prescription, ensure the prescription remains legally valid and funding eligibility is confirmed prior to administration. Extended prescription validity (up to 12 months) does not override Special Authority expiry or funding rules where applicable.</w:t>
            </w:r>
          </w:p>
          <w:p w14:paraId="41D22651" w14:textId="09E85BE0" w:rsidR="00BB4DF6" w:rsidRDefault="00BB4DF6" w:rsidP="00604177">
            <w:pPr>
              <w:tabs>
                <w:tab w:val="left" w:pos="2655"/>
              </w:tabs>
              <w:spacing w:after="0"/>
              <w:rPr>
                <w:b/>
              </w:rPr>
            </w:pPr>
          </w:p>
          <w:p w14:paraId="3BF58688" w14:textId="77F309F6" w:rsidR="00165EE6" w:rsidRPr="00413863" w:rsidRDefault="00165EE6" w:rsidP="00413863">
            <w:pPr>
              <w:spacing w:after="0"/>
              <w:rPr>
                <w:b/>
              </w:rPr>
            </w:pPr>
            <w:r w:rsidRPr="00413863">
              <w:rPr>
                <w:b/>
              </w:rPr>
              <w:t>Drawing up an injection from a vial</w:t>
            </w:r>
          </w:p>
          <w:p w14:paraId="33C4C869" w14:textId="77777777" w:rsidR="00165EE6" w:rsidRDefault="00165EE6" w:rsidP="000E1007">
            <w:pPr>
              <w:pStyle w:val="ListParagraph"/>
              <w:numPr>
                <w:ilvl w:val="0"/>
                <w:numId w:val="19"/>
              </w:numPr>
              <w:spacing w:after="0"/>
            </w:pPr>
            <w:r>
              <w:t>Clean the bench and allow to dry.</w:t>
            </w:r>
          </w:p>
          <w:p w14:paraId="1F49221D" w14:textId="77777777" w:rsidR="00165EE6" w:rsidRDefault="00165EE6" w:rsidP="000E1007">
            <w:pPr>
              <w:pStyle w:val="ListParagraph"/>
              <w:numPr>
                <w:ilvl w:val="0"/>
                <w:numId w:val="19"/>
              </w:numPr>
              <w:spacing w:after="0"/>
            </w:pPr>
            <w:r>
              <w:t>Wash your hands.</w:t>
            </w:r>
          </w:p>
          <w:p w14:paraId="53AE6E54" w14:textId="77777777" w:rsidR="00165EE6" w:rsidRDefault="00165EE6" w:rsidP="000E1007">
            <w:pPr>
              <w:pStyle w:val="ListParagraph"/>
              <w:numPr>
                <w:ilvl w:val="0"/>
                <w:numId w:val="19"/>
              </w:numPr>
              <w:spacing w:after="0"/>
            </w:pPr>
            <w:r>
              <w:t>Only draw up the injection after obtaining informed consent to administer the vaccine.</w:t>
            </w:r>
          </w:p>
          <w:p w14:paraId="65CB6468" w14:textId="1E355757" w:rsidR="00165EE6" w:rsidRDefault="00165EE6" w:rsidP="000E1007">
            <w:pPr>
              <w:pStyle w:val="ListParagraph"/>
              <w:numPr>
                <w:ilvl w:val="0"/>
                <w:numId w:val="19"/>
              </w:numPr>
              <w:spacing w:after="0"/>
            </w:pPr>
            <w:r>
              <w:t xml:space="preserve">Assemble a </w:t>
            </w:r>
            <w:proofErr w:type="spellStart"/>
            <w:r>
              <w:t>luer</w:t>
            </w:r>
            <w:proofErr w:type="spellEnd"/>
            <w:r>
              <w:t>-l</w:t>
            </w:r>
            <w:r w:rsidR="00057254">
              <w:t xml:space="preserve">ock sterile needle and syringe, </w:t>
            </w:r>
            <w:proofErr w:type="spellStart"/>
            <w:r w:rsidR="00661064">
              <w:t>eg</w:t>
            </w:r>
            <w:proofErr w:type="spellEnd"/>
            <w:r w:rsidR="009E31AB">
              <w:t>,</w:t>
            </w:r>
            <w:r w:rsidR="00057254">
              <w:t xml:space="preserve"> 22 G 25 mm</w:t>
            </w:r>
            <w:r>
              <w:t>.</w:t>
            </w:r>
          </w:p>
          <w:p w14:paraId="46D7C618" w14:textId="77777777" w:rsidR="00165EE6" w:rsidRDefault="00165EE6" w:rsidP="000E1007">
            <w:pPr>
              <w:pStyle w:val="ListParagraph"/>
              <w:numPr>
                <w:ilvl w:val="0"/>
                <w:numId w:val="19"/>
              </w:numPr>
              <w:spacing w:after="0"/>
            </w:pPr>
            <w:r>
              <w:t>Check the vial is the correct one.</w:t>
            </w:r>
          </w:p>
          <w:p w14:paraId="5ED7582A" w14:textId="7F647334" w:rsidR="00165EE6" w:rsidRDefault="00165EE6" w:rsidP="000E1007">
            <w:pPr>
              <w:pStyle w:val="ListParagraph"/>
              <w:numPr>
                <w:ilvl w:val="0"/>
                <w:numId w:val="19"/>
              </w:numPr>
              <w:spacing w:after="0"/>
            </w:pPr>
            <w:r>
              <w:t xml:space="preserve">Check the vial is </w:t>
            </w:r>
            <w:r w:rsidR="00E02232">
              <w:t>within</w:t>
            </w:r>
            <w:r>
              <w:t xml:space="preserve"> date.</w:t>
            </w:r>
          </w:p>
          <w:p w14:paraId="065E2E1C" w14:textId="77777777" w:rsidR="00165EE6" w:rsidRDefault="00165EE6" w:rsidP="000E1007">
            <w:pPr>
              <w:pStyle w:val="ListParagraph"/>
              <w:numPr>
                <w:ilvl w:val="0"/>
                <w:numId w:val="19"/>
              </w:numPr>
              <w:spacing w:after="0"/>
            </w:pPr>
            <w:r>
              <w:t>Check the vial contents contain no foreign particles or discolouration.</w:t>
            </w:r>
          </w:p>
          <w:p w14:paraId="661B9C65" w14:textId="77777777" w:rsidR="00165EE6" w:rsidRDefault="00165EE6" w:rsidP="000E1007">
            <w:pPr>
              <w:pStyle w:val="ListParagraph"/>
              <w:numPr>
                <w:ilvl w:val="0"/>
                <w:numId w:val="19"/>
              </w:numPr>
              <w:spacing w:after="0"/>
            </w:pPr>
            <w:r>
              <w:t>If the vial label has a detachable part, remove this and apply to the documentation, if not, record the brand name, batch and expiry.</w:t>
            </w:r>
          </w:p>
          <w:p w14:paraId="4C4BBFAF" w14:textId="77777777" w:rsidR="00165EE6" w:rsidRDefault="00165EE6" w:rsidP="000E1007">
            <w:pPr>
              <w:pStyle w:val="ListParagraph"/>
              <w:numPr>
                <w:ilvl w:val="0"/>
                <w:numId w:val="19"/>
              </w:numPr>
              <w:spacing w:after="0"/>
            </w:pPr>
            <w:r>
              <w:t>Flip the plastic lid off the vial without touching the rubber bung.</w:t>
            </w:r>
          </w:p>
          <w:p w14:paraId="1105731F" w14:textId="77777777" w:rsidR="00165EE6" w:rsidRDefault="00165EE6" w:rsidP="000E1007">
            <w:pPr>
              <w:pStyle w:val="ListParagraph"/>
              <w:numPr>
                <w:ilvl w:val="0"/>
                <w:numId w:val="19"/>
              </w:numPr>
              <w:spacing w:after="0"/>
            </w:pPr>
            <w:r>
              <w:t>Shake the vial if required (this will be stated on pack or in the datasheet).</w:t>
            </w:r>
          </w:p>
          <w:p w14:paraId="191E17DF" w14:textId="77777777" w:rsidR="00165EE6" w:rsidRDefault="00165EE6" w:rsidP="000E1007">
            <w:pPr>
              <w:pStyle w:val="ListParagraph"/>
              <w:numPr>
                <w:ilvl w:val="0"/>
                <w:numId w:val="19"/>
              </w:numPr>
              <w:spacing w:after="0"/>
            </w:pPr>
            <w:r>
              <w:t xml:space="preserve">Draw up the entire volume into the syringe (or the quantity specified on the checklist and consent form). </w:t>
            </w:r>
          </w:p>
          <w:p w14:paraId="328694EA" w14:textId="77777777" w:rsidR="00165EE6" w:rsidRDefault="00165EE6" w:rsidP="000E1007">
            <w:pPr>
              <w:pStyle w:val="ListParagraph"/>
              <w:numPr>
                <w:ilvl w:val="0"/>
                <w:numId w:val="19"/>
              </w:numPr>
              <w:spacing w:after="0"/>
            </w:pPr>
            <w:r>
              <w:t>Check for foreign particles.</w:t>
            </w:r>
          </w:p>
          <w:p w14:paraId="700B92BF" w14:textId="77777777" w:rsidR="00E86103" w:rsidRPr="00E86103" w:rsidRDefault="00165EE6" w:rsidP="000E1007">
            <w:pPr>
              <w:pStyle w:val="ListParagraph"/>
              <w:numPr>
                <w:ilvl w:val="0"/>
                <w:numId w:val="19"/>
              </w:numPr>
              <w:spacing w:after="0"/>
              <w:rPr>
                <w:i/>
              </w:rPr>
            </w:pPr>
            <w:r>
              <w:t xml:space="preserve">Always change the needle before administration </w:t>
            </w:r>
          </w:p>
          <w:p w14:paraId="07099D01" w14:textId="77777777" w:rsidR="00165EE6" w:rsidRPr="009E31AB" w:rsidRDefault="00057254" w:rsidP="00E86103">
            <w:pPr>
              <w:pStyle w:val="ListParagraph"/>
              <w:spacing w:after="0"/>
              <w:rPr>
                <w:i/>
              </w:rPr>
            </w:pPr>
            <w:r w:rsidRPr="00604177">
              <w:rPr>
                <w:i/>
                <w:highlight w:val="yellow"/>
              </w:rPr>
              <w:t>S</w:t>
            </w:r>
            <w:r w:rsidR="00E86103" w:rsidRPr="00604177">
              <w:rPr>
                <w:i/>
                <w:highlight w:val="yellow"/>
              </w:rPr>
              <w:t>ee SOP F</w:t>
            </w:r>
            <w:r w:rsidRPr="00604177">
              <w:rPr>
                <w:i/>
                <w:highlight w:val="yellow"/>
              </w:rPr>
              <w:t xml:space="preserve">07 </w:t>
            </w:r>
            <w:r w:rsidR="00E86103" w:rsidRPr="00604177">
              <w:rPr>
                <w:i/>
                <w:highlight w:val="yellow"/>
              </w:rPr>
              <w:t>Disposal of needles, syringes, and clinical waste</w:t>
            </w:r>
          </w:p>
          <w:p w14:paraId="16D8ED55" w14:textId="77777777" w:rsidR="00165EE6" w:rsidRDefault="00165EE6" w:rsidP="000E1007">
            <w:pPr>
              <w:pStyle w:val="ListParagraph"/>
              <w:numPr>
                <w:ilvl w:val="0"/>
                <w:numId w:val="19"/>
              </w:numPr>
              <w:spacing w:after="0"/>
            </w:pPr>
            <w:r>
              <w:t xml:space="preserve">Discard the used needle and vial in the sharps bin. </w:t>
            </w:r>
          </w:p>
          <w:p w14:paraId="1B1591AD" w14:textId="77777777" w:rsidR="00165EE6" w:rsidRDefault="00165EE6" w:rsidP="000E1007">
            <w:pPr>
              <w:pStyle w:val="ListParagraph"/>
              <w:numPr>
                <w:ilvl w:val="0"/>
                <w:numId w:val="19"/>
              </w:numPr>
              <w:spacing w:after="0"/>
            </w:pPr>
            <w:r>
              <w:t xml:space="preserve">Draw up shortly before administering the injection, out of sight of the patient (to reduce patient unease). </w:t>
            </w:r>
          </w:p>
          <w:p w14:paraId="25824B61" w14:textId="77777777" w:rsidR="00165EE6" w:rsidRDefault="00165EE6" w:rsidP="00413863">
            <w:pPr>
              <w:pStyle w:val="ListParagraph"/>
              <w:spacing w:after="0"/>
            </w:pPr>
          </w:p>
          <w:p w14:paraId="12927E31" w14:textId="77777777" w:rsidR="00165EE6" w:rsidRPr="00413863" w:rsidRDefault="00165EE6" w:rsidP="00413863">
            <w:pPr>
              <w:spacing w:after="0"/>
              <w:rPr>
                <w:b/>
              </w:rPr>
            </w:pPr>
            <w:r w:rsidRPr="00413863">
              <w:rPr>
                <w:b/>
              </w:rPr>
              <w:t>Reconstituting a powder for injection</w:t>
            </w:r>
          </w:p>
          <w:p w14:paraId="27CA70F3" w14:textId="77777777" w:rsidR="00165EE6" w:rsidRDefault="00165EE6" w:rsidP="00413863">
            <w:pPr>
              <w:spacing w:after="0"/>
            </w:pPr>
            <w:r>
              <w:t>Follow the instructions as for drawing up an injection (above) but add the following steps:</w:t>
            </w:r>
          </w:p>
          <w:p w14:paraId="1C5BF4DE" w14:textId="77777777" w:rsidR="00165EE6" w:rsidRDefault="00165EE6" w:rsidP="00413863">
            <w:pPr>
              <w:spacing w:after="0"/>
            </w:pPr>
          </w:p>
          <w:p w14:paraId="0ECDB348" w14:textId="77777777" w:rsidR="00165EE6" w:rsidRDefault="00165EE6" w:rsidP="000E1007">
            <w:pPr>
              <w:numPr>
                <w:ilvl w:val="0"/>
                <w:numId w:val="19"/>
              </w:numPr>
              <w:spacing w:after="0"/>
            </w:pPr>
            <w:r>
              <w:t xml:space="preserve">Draw up the appropriate amount of diluent, adjust the quantity (after removing large air bubbles), and add the diluent to the vial of powder. </w:t>
            </w:r>
          </w:p>
          <w:p w14:paraId="04638157" w14:textId="77777777" w:rsidR="00165EE6" w:rsidRDefault="00165EE6" w:rsidP="000E1007">
            <w:pPr>
              <w:numPr>
                <w:ilvl w:val="0"/>
                <w:numId w:val="19"/>
              </w:numPr>
              <w:spacing w:after="0"/>
            </w:pPr>
            <w:r>
              <w:t xml:space="preserve">Mix the powder and diluent according to manufacturer’s directions. </w:t>
            </w:r>
          </w:p>
          <w:p w14:paraId="78659236" w14:textId="77777777" w:rsidR="00165EE6" w:rsidRDefault="00165EE6" w:rsidP="000E1007">
            <w:pPr>
              <w:numPr>
                <w:ilvl w:val="0"/>
                <w:numId w:val="19"/>
              </w:numPr>
              <w:spacing w:after="0"/>
            </w:pPr>
            <w:r>
              <w:t>Using a different entry point on the vial bung, use a needle and syringe to draw up the required quantity. Check the quantity after removing large air bubbles.</w:t>
            </w:r>
          </w:p>
          <w:p w14:paraId="6BA716E1" w14:textId="77777777" w:rsidR="00165EE6" w:rsidRDefault="00165EE6" w:rsidP="000E1007">
            <w:pPr>
              <w:numPr>
                <w:ilvl w:val="0"/>
                <w:numId w:val="19"/>
              </w:numPr>
              <w:spacing w:after="0"/>
            </w:pPr>
            <w:r>
              <w:t xml:space="preserve">Discard the used vial in the </w:t>
            </w:r>
            <w:proofErr w:type="gramStart"/>
            <w:r>
              <w:t>sharps</w:t>
            </w:r>
            <w:proofErr w:type="gramEnd"/>
            <w:r>
              <w:t xml:space="preserve"> disposal bin.</w:t>
            </w:r>
          </w:p>
          <w:p w14:paraId="042599EC" w14:textId="77777777" w:rsidR="00165EE6" w:rsidRDefault="00165EE6" w:rsidP="000E1007">
            <w:pPr>
              <w:numPr>
                <w:ilvl w:val="0"/>
                <w:numId w:val="19"/>
              </w:numPr>
              <w:spacing w:after="0"/>
            </w:pPr>
            <w:r>
              <w:t>Remember to change the needle for administration.</w:t>
            </w:r>
          </w:p>
          <w:p w14:paraId="318EA0AB" w14:textId="77777777" w:rsidR="00165EE6" w:rsidRDefault="00165EE6" w:rsidP="00413863">
            <w:pPr>
              <w:spacing w:after="0"/>
            </w:pPr>
          </w:p>
          <w:p w14:paraId="47B680DC" w14:textId="278947A4" w:rsidR="00165EE6" w:rsidRDefault="00165EE6" w:rsidP="00413863">
            <w:pPr>
              <w:spacing w:after="0"/>
            </w:pPr>
            <w:r w:rsidRPr="00604177">
              <w:rPr>
                <w:b/>
                <w:bCs/>
              </w:rPr>
              <w:lastRenderedPageBreak/>
              <w:t>N</w:t>
            </w:r>
            <w:r w:rsidR="008502B7" w:rsidRPr="00604177">
              <w:rPr>
                <w:b/>
                <w:bCs/>
              </w:rPr>
              <w:t>ote</w:t>
            </w:r>
            <w:r w:rsidRPr="00604177">
              <w:rPr>
                <w:b/>
                <w:bCs/>
              </w:rPr>
              <w:t>:</w:t>
            </w:r>
            <w:r>
              <w:t xml:space="preserve"> In exceptional circumstances, the injection may not be administered</w:t>
            </w:r>
            <w:r w:rsidR="00057254">
              <w:t xml:space="preserve"> immediately following draw up, </w:t>
            </w:r>
            <w:r w:rsidR="00871AD4">
              <w:t>e.g.</w:t>
            </w:r>
            <w:r w:rsidR="009E31AB">
              <w:t>,</w:t>
            </w:r>
            <w:r>
              <w:t xml:space="preserve"> pers</w:t>
            </w:r>
            <w:r w:rsidR="00057254">
              <w:t>on faints before administration</w:t>
            </w:r>
            <w:r>
              <w:t>. In this case, label the syringe with name of injection, date and time. Store and use within manufacturer’s instructions (see datasheet) and best practice. Expiry may be just 20 minutes. Discard in the sharps bin if expired.</w:t>
            </w:r>
          </w:p>
          <w:p w14:paraId="3F7A4F5D" w14:textId="77777777" w:rsidR="00165EE6" w:rsidRDefault="00165EE6" w:rsidP="00413863">
            <w:pPr>
              <w:spacing w:after="0"/>
            </w:pPr>
          </w:p>
          <w:p w14:paraId="4502CDB9" w14:textId="7065B92B" w:rsidR="00C815AE" w:rsidRDefault="00185C27" w:rsidP="00604177">
            <w:pPr>
              <w:pStyle w:val="ListParagraph"/>
              <w:spacing w:after="0" w:line="240" w:lineRule="auto"/>
              <w:ind w:left="0"/>
            </w:pPr>
            <w:r>
              <w:rPr>
                <w:b/>
                <w:bCs/>
              </w:rPr>
              <w:t>Administration of vaccines</w:t>
            </w:r>
          </w:p>
          <w:p w14:paraId="69F013C1" w14:textId="23EC0052" w:rsidR="00B53820" w:rsidRDefault="000804B2" w:rsidP="000E1007">
            <w:pPr>
              <w:pStyle w:val="ListParagraph"/>
              <w:numPr>
                <w:ilvl w:val="0"/>
                <w:numId w:val="19"/>
              </w:numPr>
              <w:spacing w:after="0" w:line="240" w:lineRule="auto"/>
            </w:pPr>
            <w:r>
              <w:t>Examine the stock before starting to administer a new injection.</w:t>
            </w:r>
            <w:r w:rsidR="00352547">
              <w:t xml:space="preserve"> </w:t>
            </w:r>
            <w:r w:rsidR="00CE4B99">
              <w:t>I.e.</w:t>
            </w:r>
            <w:r w:rsidR="008C1119">
              <w:t xml:space="preserve">, </w:t>
            </w:r>
            <w:r w:rsidR="00B53820">
              <w:t xml:space="preserve">vaccine hasn’t frozen, </w:t>
            </w:r>
            <w:r w:rsidR="008C1119">
              <w:t xml:space="preserve">no </w:t>
            </w:r>
            <w:r w:rsidR="00B53820">
              <w:t>crystallisation present</w:t>
            </w:r>
            <w:r w:rsidR="008C1119">
              <w:t>, vaccine hasn’t discoloured</w:t>
            </w:r>
            <w:r w:rsidR="00B53820">
              <w:t>.</w:t>
            </w:r>
          </w:p>
          <w:p w14:paraId="5FDF23FF" w14:textId="2C137540" w:rsidR="00D40ACB" w:rsidRDefault="00D40ACB" w:rsidP="000E1007">
            <w:pPr>
              <w:pStyle w:val="ListParagraph"/>
              <w:numPr>
                <w:ilvl w:val="0"/>
                <w:numId w:val="19"/>
              </w:numPr>
              <w:spacing w:after="0" w:line="240" w:lineRule="auto"/>
            </w:pPr>
            <w:r>
              <w:t xml:space="preserve">Check that the vaccine is the correct </w:t>
            </w:r>
            <w:r w:rsidR="00E02232">
              <w:t>vaccine,</w:t>
            </w:r>
            <w:r>
              <w:t xml:space="preserve"> and that the vaccine is within </w:t>
            </w:r>
            <w:r w:rsidR="00A4380B">
              <w:t>date.</w:t>
            </w:r>
          </w:p>
          <w:p w14:paraId="0F148755" w14:textId="77777777" w:rsidR="000804B2" w:rsidRDefault="000804B2" w:rsidP="000E1007">
            <w:pPr>
              <w:pStyle w:val="ListParagraph"/>
              <w:numPr>
                <w:ilvl w:val="0"/>
                <w:numId w:val="19"/>
              </w:numPr>
              <w:spacing w:after="0" w:line="240" w:lineRule="auto"/>
            </w:pPr>
            <w:r>
              <w:t>Check the temperature recording chart for variations in temperature before using the vaccines.</w:t>
            </w:r>
          </w:p>
          <w:p w14:paraId="21987F7A" w14:textId="77777777" w:rsidR="000804B2" w:rsidRDefault="000804B2" w:rsidP="000E1007">
            <w:pPr>
              <w:pStyle w:val="ListParagraph"/>
              <w:numPr>
                <w:ilvl w:val="0"/>
                <w:numId w:val="19"/>
              </w:numPr>
              <w:spacing w:after="0" w:line="240" w:lineRule="auto"/>
            </w:pPr>
            <w:r>
              <w:t>Take appropriate action if the cold chain is not maintained.</w:t>
            </w:r>
          </w:p>
          <w:p w14:paraId="725F3C9D" w14:textId="77777777" w:rsidR="000804B2" w:rsidRDefault="000804B2" w:rsidP="000E1007">
            <w:pPr>
              <w:pStyle w:val="ListParagraph"/>
              <w:numPr>
                <w:ilvl w:val="0"/>
                <w:numId w:val="19"/>
              </w:numPr>
              <w:spacing w:after="0"/>
            </w:pPr>
            <w:r>
              <w:t>Do not mix injections in the same syringe.</w:t>
            </w:r>
          </w:p>
          <w:p w14:paraId="26169C28" w14:textId="2FD5110C" w:rsidR="00C00773" w:rsidRDefault="000804B2" w:rsidP="000E1007">
            <w:pPr>
              <w:pStyle w:val="ListParagraph"/>
              <w:numPr>
                <w:ilvl w:val="0"/>
                <w:numId w:val="19"/>
              </w:numPr>
              <w:spacing w:after="0"/>
            </w:pPr>
            <w:r>
              <w:t xml:space="preserve">Alcohol wipes are not necessary pre-vaccination, unless the skin is dirty. If used, alcohol must completely dry on the skin before injecting the vaccine to maximise the sterilising </w:t>
            </w:r>
            <w:proofErr w:type="spellStart"/>
            <w:proofErr w:type="gramStart"/>
            <w:r>
              <w:t>effect,and</w:t>
            </w:r>
            <w:proofErr w:type="spellEnd"/>
            <w:proofErr w:type="gramEnd"/>
            <w:r>
              <w:t xml:space="preserve"> reduce the risk of tracking alcohol into the muscle.</w:t>
            </w:r>
          </w:p>
          <w:p w14:paraId="4AA5564F" w14:textId="1D42C89B" w:rsidR="000804B2" w:rsidRDefault="000804B2" w:rsidP="000E1007">
            <w:pPr>
              <w:pStyle w:val="ListParagraph"/>
              <w:numPr>
                <w:ilvl w:val="0"/>
                <w:numId w:val="19"/>
              </w:numPr>
              <w:spacing w:after="0"/>
            </w:pPr>
            <w:r>
              <w:t>Alcohol may damage a live attenuated vaccine.</w:t>
            </w:r>
          </w:p>
          <w:p w14:paraId="43ECF788" w14:textId="77777777" w:rsidR="000804B2" w:rsidRDefault="000804B2" w:rsidP="000E1007">
            <w:pPr>
              <w:pStyle w:val="ListParagraph"/>
              <w:numPr>
                <w:ilvl w:val="0"/>
                <w:numId w:val="19"/>
              </w:numPr>
              <w:spacing w:after="0"/>
            </w:pPr>
            <w:r>
              <w:t>Wearing disposable gloves is optional. If worn, change between each patient.</w:t>
            </w:r>
          </w:p>
          <w:p w14:paraId="74E0E648" w14:textId="37D3161A" w:rsidR="000804B2" w:rsidRDefault="000804B2" w:rsidP="000E1007">
            <w:pPr>
              <w:pStyle w:val="ListParagraph"/>
              <w:numPr>
                <w:ilvl w:val="0"/>
                <w:numId w:val="19"/>
              </w:numPr>
              <w:spacing w:after="0"/>
            </w:pPr>
            <w:r>
              <w:t>Wash hands or use hand sanitiser (and allow to dry to be effective) before each vaccination.</w:t>
            </w:r>
          </w:p>
          <w:p w14:paraId="72EF5C1A" w14:textId="1BFBC93C" w:rsidR="000804B2" w:rsidRDefault="000804B2" w:rsidP="000E1007">
            <w:pPr>
              <w:pStyle w:val="ListParagraph"/>
              <w:numPr>
                <w:ilvl w:val="0"/>
                <w:numId w:val="19"/>
              </w:numPr>
              <w:spacing w:after="0"/>
            </w:pPr>
            <w:r>
              <w:t xml:space="preserve">Do not prime the needle, </w:t>
            </w:r>
            <w:r w:rsidR="00CE4B99">
              <w:t>i.e.</w:t>
            </w:r>
            <w:r>
              <w:t>, do not expel air, before administration.</w:t>
            </w:r>
          </w:p>
          <w:p w14:paraId="63AD4CB3" w14:textId="77777777" w:rsidR="000804B2" w:rsidRDefault="000804B2" w:rsidP="000E1007">
            <w:pPr>
              <w:pStyle w:val="ListParagraph"/>
              <w:numPr>
                <w:ilvl w:val="0"/>
                <w:numId w:val="19"/>
              </w:numPr>
              <w:spacing w:after="0"/>
            </w:pPr>
            <w:r>
              <w:t>The patient should be seated in case of a faint.</w:t>
            </w:r>
          </w:p>
          <w:p w14:paraId="0A646797" w14:textId="77777777" w:rsidR="000804B2" w:rsidRDefault="000804B2" w:rsidP="000E1007">
            <w:pPr>
              <w:pStyle w:val="ListParagraph"/>
              <w:numPr>
                <w:ilvl w:val="0"/>
                <w:numId w:val="19"/>
              </w:numPr>
              <w:spacing w:after="0"/>
            </w:pPr>
            <w:r>
              <w:t xml:space="preserve">Seating the vaccinator is not </w:t>
            </w:r>
            <w:proofErr w:type="gramStart"/>
            <w:r>
              <w:t>mandatory, but</w:t>
            </w:r>
            <w:proofErr w:type="gramEnd"/>
            <w:r>
              <w:t xml:space="preserve"> can put the patient at ease and aid in correct siting of the injection.</w:t>
            </w:r>
          </w:p>
          <w:p w14:paraId="48E6C94C" w14:textId="77777777" w:rsidR="000804B2" w:rsidRDefault="000804B2" w:rsidP="000E1007">
            <w:pPr>
              <w:pStyle w:val="ListParagraph"/>
              <w:numPr>
                <w:ilvl w:val="0"/>
                <w:numId w:val="19"/>
              </w:numPr>
              <w:spacing w:after="0"/>
            </w:pPr>
            <w:r>
              <w:t xml:space="preserve">Do not recap needles after vaccinating – this risks a needle stick injury. Discard immediately into a </w:t>
            </w:r>
            <w:proofErr w:type="gramStart"/>
            <w:r>
              <w:t>sharps</w:t>
            </w:r>
            <w:proofErr w:type="gramEnd"/>
            <w:r>
              <w:t xml:space="preserve"> container after use.</w:t>
            </w:r>
          </w:p>
          <w:p w14:paraId="58C54059" w14:textId="2CF4A1D4" w:rsidR="000804B2" w:rsidRDefault="000804B2" w:rsidP="000E1007">
            <w:pPr>
              <w:pStyle w:val="ListParagraph"/>
              <w:numPr>
                <w:ilvl w:val="0"/>
                <w:numId w:val="19"/>
              </w:numPr>
              <w:spacing w:after="0"/>
            </w:pPr>
            <w:r>
              <w:t>Wash hands or use hand sanitiser and allow to dry</w:t>
            </w:r>
            <w:r w:rsidR="00325EFF">
              <w:t xml:space="preserve"> before and</w:t>
            </w:r>
            <w:r>
              <w:t xml:space="preserve"> after each vaccination.</w:t>
            </w:r>
          </w:p>
          <w:p w14:paraId="5EAF9DE2" w14:textId="77777777" w:rsidR="000804B2" w:rsidRDefault="000804B2" w:rsidP="00604177">
            <w:pPr>
              <w:pStyle w:val="ListParagraph"/>
              <w:spacing w:after="0"/>
            </w:pPr>
          </w:p>
          <w:p w14:paraId="536FCD24" w14:textId="62408D5C" w:rsidR="00966323" w:rsidRPr="00604177" w:rsidRDefault="008A76D3" w:rsidP="00966323">
            <w:pPr>
              <w:rPr>
                <w:b/>
                <w:bCs/>
                <w:szCs w:val="20"/>
              </w:rPr>
            </w:pPr>
            <w:r w:rsidRPr="00604177">
              <w:rPr>
                <w:b/>
                <w:bCs/>
              </w:rPr>
              <w:t>Technique for the a</w:t>
            </w:r>
            <w:r w:rsidR="00966323" w:rsidRPr="00325EFF">
              <w:rPr>
                <w:b/>
                <w:bCs/>
                <w:szCs w:val="20"/>
              </w:rPr>
              <w:t>dministration of a subcutaneous (SC) vaccination</w:t>
            </w:r>
          </w:p>
          <w:p w14:paraId="4B46E258" w14:textId="77777777" w:rsidR="00186A50" w:rsidRDefault="00966323" w:rsidP="000E1007">
            <w:pPr>
              <w:numPr>
                <w:ilvl w:val="0"/>
                <w:numId w:val="19"/>
              </w:numPr>
            </w:pPr>
            <w:r>
              <w:t>A subcutaneous injection should be administered into healthy tissue that is away from bony prominences and free of large blood vessels or nerves, preferably in the upper arm overlying the deltoid muscle.</w:t>
            </w:r>
          </w:p>
          <w:p w14:paraId="29C5FA46" w14:textId="523B62B7" w:rsidR="00966323" w:rsidRDefault="00966323" w:rsidP="000E1007">
            <w:pPr>
              <w:numPr>
                <w:ilvl w:val="0"/>
                <w:numId w:val="19"/>
              </w:numPr>
            </w:pPr>
            <w:r>
              <w:t xml:space="preserve">The subcutaneous tissue is a fatty layer between the dermis and the muscle. </w:t>
            </w:r>
          </w:p>
          <w:p w14:paraId="2B1F0E13" w14:textId="77777777" w:rsidR="00966323" w:rsidRPr="00CF7571" w:rsidRDefault="00966323" w:rsidP="00966323">
            <w:pPr>
              <w:rPr>
                <w:b/>
              </w:rPr>
            </w:pPr>
            <w:r w:rsidRPr="00CF7571">
              <w:rPr>
                <w:b/>
              </w:rPr>
              <w:t>Needle size</w:t>
            </w:r>
          </w:p>
          <w:p w14:paraId="616BB3AF" w14:textId="279AEBD4" w:rsidR="00966323" w:rsidRDefault="00966323" w:rsidP="000E1007">
            <w:pPr>
              <w:numPr>
                <w:ilvl w:val="0"/>
                <w:numId w:val="19"/>
              </w:numPr>
            </w:pPr>
            <w:r>
              <w:t xml:space="preserve">The needle should be 25-26 gauge and 16 mm long. A longer needle may cause inadvertent IM injection. People with a thin layer of fat, </w:t>
            </w:r>
            <w:proofErr w:type="spellStart"/>
            <w:r>
              <w:t>eg</w:t>
            </w:r>
            <w:proofErr w:type="spellEnd"/>
            <w:r w:rsidR="00C72236">
              <w:t>,</w:t>
            </w:r>
            <w:r>
              <w:t xml:space="preserve"> someone with anorexia or cachexia, or a very athletic, fit young man may need a shorter needle to avoid injecting into the muscle.</w:t>
            </w:r>
          </w:p>
          <w:p w14:paraId="7BD93708" w14:textId="77777777" w:rsidR="00966323" w:rsidRPr="00CF7571" w:rsidRDefault="00966323" w:rsidP="00966323">
            <w:pPr>
              <w:rPr>
                <w:b/>
              </w:rPr>
            </w:pPr>
            <w:r w:rsidRPr="00CF7571">
              <w:rPr>
                <w:b/>
              </w:rPr>
              <w:t>Process</w:t>
            </w:r>
          </w:p>
          <w:p w14:paraId="572134C7" w14:textId="77777777" w:rsidR="00966323" w:rsidRDefault="00966323" w:rsidP="00604177">
            <w:pPr>
              <w:pStyle w:val="NoSpacing"/>
            </w:pPr>
            <w:r>
              <w:t>1.</w:t>
            </w:r>
            <w:r>
              <w:tab/>
              <w:t>Remove the patient’s non-dominant arm from the garment.</w:t>
            </w:r>
          </w:p>
          <w:p w14:paraId="2FF28E56" w14:textId="77777777" w:rsidR="00966323" w:rsidRDefault="00966323" w:rsidP="00604177">
            <w:pPr>
              <w:pStyle w:val="NoSpacing"/>
            </w:pPr>
            <w:r>
              <w:t>2.</w:t>
            </w:r>
            <w:r>
              <w:tab/>
              <w:t>Gently pinch the skin over the deltoid muscle to raise the subcutaneous tissue.</w:t>
            </w:r>
          </w:p>
          <w:p w14:paraId="074B3D22" w14:textId="77777777" w:rsidR="00966323" w:rsidRDefault="00966323" w:rsidP="00604177">
            <w:pPr>
              <w:pStyle w:val="NoSpacing"/>
            </w:pPr>
            <w:r>
              <w:t>3.</w:t>
            </w:r>
            <w:r>
              <w:tab/>
              <w:t>Hold the syringe like a dart with your index finger and thumb.</w:t>
            </w:r>
          </w:p>
          <w:p w14:paraId="6C74E431" w14:textId="77777777" w:rsidR="00966323" w:rsidRDefault="00966323" w:rsidP="00604177">
            <w:pPr>
              <w:pStyle w:val="NoSpacing"/>
            </w:pPr>
            <w:r>
              <w:t>4.</w:t>
            </w:r>
            <w:r>
              <w:tab/>
              <w:t>Inject into arm at a 45° angle with a quick thrust.</w:t>
            </w:r>
          </w:p>
          <w:p w14:paraId="5B631765" w14:textId="77777777" w:rsidR="00966323" w:rsidRDefault="00966323" w:rsidP="00604177">
            <w:pPr>
              <w:pStyle w:val="NoSpacing"/>
            </w:pPr>
            <w:r>
              <w:t>5.</w:t>
            </w:r>
            <w:r>
              <w:tab/>
              <w:t xml:space="preserve">After injecting all vaccine release the pinched tissue then remove the needle in a quick smooth motion at the same angle of insertion and immediately place into the </w:t>
            </w:r>
            <w:proofErr w:type="gramStart"/>
            <w:r>
              <w:t>sharps</w:t>
            </w:r>
            <w:proofErr w:type="gramEnd"/>
            <w:r>
              <w:t xml:space="preserve"> </w:t>
            </w:r>
            <w:r>
              <w:lastRenderedPageBreak/>
              <w:t xml:space="preserve">container. Do not take your eyes off the needle until it is in the </w:t>
            </w:r>
            <w:proofErr w:type="gramStart"/>
            <w:r>
              <w:t>sharps</w:t>
            </w:r>
            <w:proofErr w:type="gramEnd"/>
            <w:r>
              <w:t xml:space="preserve"> container, and do not recap.</w:t>
            </w:r>
          </w:p>
          <w:p w14:paraId="0385779B" w14:textId="77777777" w:rsidR="00966323" w:rsidRPr="00F33C7E" w:rsidRDefault="00966323" w:rsidP="00604177">
            <w:pPr>
              <w:pStyle w:val="NoSpacing"/>
            </w:pPr>
            <w:r>
              <w:t>6.</w:t>
            </w:r>
            <w:r>
              <w:tab/>
              <w:t xml:space="preserve">Using cotton wool, apply slight pressure to the injection site to discourage bleeding. Apply a wound dressing.  </w:t>
            </w:r>
          </w:p>
          <w:p w14:paraId="072FE4F9" w14:textId="77777777" w:rsidR="00966323" w:rsidRDefault="00966323" w:rsidP="00413863">
            <w:pPr>
              <w:pStyle w:val="ListParagraph"/>
              <w:spacing w:after="0"/>
              <w:ind w:left="0"/>
              <w:rPr>
                <w:i/>
              </w:rPr>
            </w:pPr>
          </w:p>
          <w:p w14:paraId="61E0FB2B" w14:textId="4F1E07A3" w:rsidR="003F1F99" w:rsidRPr="00604177" w:rsidRDefault="008A76D3" w:rsidP="003F1F99">
            <w:pPr>
              <w:spacing w:line="240" w:lineRule="auto"/>
              <w:ind w:right="-15"/>
              <w:rPr>
                <w:rFonts w:cs="Arial"/>
                <w:b/>
                <w:szCs w:val="20"/>
              </w:rPr>
            </w:pPr>
            <w:r>
              <w:rPr>
                <w:rFonts w:cs="Arial"/>
                <w:b/>
                <w:szCs w:val="20"/>
              </w:rPr>
              <w:t>Technique for the a</w:t>
            </w:r>
            <w:r w:rsidR="003F1F99" w:rsidRPr="00604177">
              <w:rPr>
                <w:rFonts w:cs="Arial"/>
                <w:b/>
                <w:szCs w:val="20"/>
              </w:rPr>
              <w:t>dministration of an intramuscular (IM) injection</w:t>
            </w:r>
          </w:p>
          <w:p w14:paraId="09C329AD" w14:textId="5A044155"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b/>
                <w:bCs/>
                <w:szCs w:val="20"/>
              </w:rPr>
              <w:t>Note:</w:t>
            </w:r>
            <w:r w:rsidRPr="00604177">
              <w:rPr>
                <w:rFonts w:cs="Arial"/>
                <w:szCs w:val="20"/>
              </w:rPr>
              <w:t xml:space="preserve"> Only pharmacist vaccinators</w:t>
            </w:r>
            <w:r w:rsidR="00A53504">
              <w:rPr>
                <w:rFonts w:cs="Arial"/>
                <w:szCs w:val="20"/>
              </w:rPr>
              <w:t xml:space="preserve"> or vaccinators</w:t>
            </w:r>
            <w:r w:rsidRPr="00604177">
              <w:rPr>
                <w:rFonts w:cs="Arial"/>
                <w:szCs w:val="20"/>
              </w:rPr>
              <w:t xml:space="preserve"> who have been assessed by the immunisation assessor as competent with IM vaccination administration may administer IM vaccines.</w:t>
            </w:r>
          </w:p>
          <w:p w14:paraId="1F2286F9"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 xml:space="preserve">An IM injection should be administered in healthy, well-developed muscle, in a site as free as possible from the risk of local, neural, vascular and tissue injury. </w:t>
            </w:r>
          </w:p>
          <w:p w14:paraId="0AA0CFFC"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Incorrect IM administration high into the deltoid muscle can cause serious shoulder injuries and reduced effectiveness of the vaccine. An IM injection at the junction of the middle and upper third of the lateral aspect of the arm may damage the nerve. Seating both the injector and patient may reduce the risk of injecting too high.</w:t>
            </w:r>
          </w:p>
          <w:p w14:paraId="56579BA3" w14:textId="77777777" w:rsidR="003F1F99" w:rsidRPr="00604177" w:rsidRDefault="003F1F99" w:rsidP="003F1F99">
            <w:pPr>
              <w:spacing w:line="240" w:lineRule="auto"/>
              <w:ind w:right="-15"/>
              <w:rPr>
                <w:rFonts w:cs="Arial"/>
                <w:szCs w:val="20"/>
              </w:rPr>
            </w:pPr>
          </w:p>
          <w:p w14:paraId="79FA92AE" w14:textId="77777777" w:rsidR="003F1F99" w:rsidRPr="00604177" w:rsidRDefault="003F1F99" w:rsidP="003F1F99">
            <w:pPr>
              <w:spacing w:line="240" w:lineRule="auto"/>
              <w:ind w:right="-15"/>
              <w:rPr>
                <w:rFonts w:cs="Arial"/>
                <w:b/>
                <w:szCs w:val="20"/>
              </w:rPr>
            </w:pPr>
            <w:r w:rsidRPr="00604177">
              <w:rPr>
                <w:rFonts w:cs="Arial"/>
                <w:b/>
                <w:szCs w:val="20"/>
              </w:rPr>
              <w:t>Needle size:</w:t>
            </w:r>
          </w:p>
          <w:p w14:paraId="1CDA0E94"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 xml:space="preserve">A </w:t>
            </w:r>
            <w:proofErr w:type="gramStart"/>
            <w:r w:rsidRPr="00604177">
              <w:rPr>
                <w:rFonts w:cs="Arial"/>
                <w:szCs w:val="20"/>
              </w:rPr>
              <w:t>23-25 gauge</w:t>
            </w:r>
            <w:proofErr w:type="gramEnd"/>
            <w:r w:rsidRPr="00604177">
              <w:rPr>
                <w:rFonts w:cs="Arial"/>
                <w:szCs w:val="20"/>
              </w:rPr>
              <w:t xml:space="preserve"> needle should be used. Most adolescents and adults require a 25 mm (1 inch) needle to effect deep IM deposition. In people under 60kg, a 16 mm needle may be needed. A 21-23G 38 mm (1.5 inch) needle may be required for a deltoid injection in an obese person.</w:t>
            </w:r>
          </w:p>
          <w:p w14:paraId="746E16DC"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b/>
                <w:bCs/>
                <w:szCs w:val="20"/>
              </w:rPr>
              <w:t>Note:</w:t>
            </w:r>
            <w:r w:rsidRPr="00604177">
              <w:rPr>
                <w:rFonts w:cs="Arial"/>
                <w:szCs w:val="20"/>
              </w:rPr>
              <w:t xml:space="preserve"> Careful use of a longer needle will cause less damage than a shorter needle</w:t>
            </w:r>
          </w:p>
          <w:p w14:paraId="3E6FE09F" w14:textId="77777777" w:rsidR="003F1F99" w:rsidRPr="00604177" w:rsidRDefault="003F1F99" w:rsidP="003F1F99">
            <w:pPr>
              <w:spacing w:line="240" w:lineRule="auto"/>
              <w:ind w:right="-15"/>
              <w:rPr>
                <w:rFonts w:cs="Arial"/>
                <w:szCs w:val="20"/>
              </w:rPr>
            </w:pPr>
          </w:p>
          <w:p w14:paraId="65090069" w14:textId="77777777" w:rsidR="003F1F99" w:rsidRPr="00604177" w:rsidRDefault="003F1F99" w:rsidP="003F1F99">
            <w:pPr>
              <w:spacing w:line="240" w:lineRule="auto"/>
              <w:ind w:right="-15"/>
              <w:rPr>
                <w:rFonts w:cs="Arial"/>
                <w:b/>
                <w:szCs w:val="20"/>
              </w:rPr>
            </w:pPr>
            <w:r w:rsidRPr="00604177">
              <w:rPr>
                <w:rFonts w:cs="Arial"/>
                <w:b/>
                <w:szCs w:val="20"/>
              </w:rPr>
              <w:t>Process</w:t>
            </w:r>
          </w:p>
          <w:p w14:paraId="2561B561"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Remove the patient’s non-dominant arm from the garment</w:t>
            </w:r>
          </w:p>
          <w:p w14:paraId="30782008"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Find the acromion process</w:t>
            </w:r>
          </w:p>
          <w:p w14:paraId="0B71ABED"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Find the lower deltoid attachment point (approximately the level of the axilla)</w:t>
            </w:r>
          </w:p>
          <w:p w14:paraId="22DD4E7C"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Draw an imaginary triangle pointing downwards from the acromion</w:t>
            </w:r>
          </w:p>
          <w:p w14:paraId="1F18A50B"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Use the vaccinator’s non-dominant hand to hold the patient’s arm</w:t>
            </w:r>
          </w:p>
          <w:p w14:paraId="0F80611A"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Hold the syringe like a dart with your index finger and thumb</w:t>
            </w:r>
          </w:p>
          <w:p w14:paraId="4B19EE92"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 xml:space="preserve">Inject into the centre of the imaginary triangle, or the point </w:t>
            </w:r>
            <w:proofErr w:type="gramStart"/>
            <w:r w:rsidRPr="00604177">
              <w:rPr>
                <w:rFonts w:cs="Arial"/>
                <w:szCs w:val="20"/>
              </w:rPr>
              <w:t>half way</w:t>
            </w:r>
            <w:proofErr w:type="gramEnd"/>
            <w:r w:rsidRPr="00604177">
              <w:rPr>
                <w:rFonts w:cs="Arial"/>
                <w:szCs w:val="20"/>
              </w:rPr>
              <w:t xml:space="preserve"> between the markers using a dart-like motion at a 90° angle with a quick thrust </w:t>
            </w:r>
          </w:p>
          <w:p w14:paraId="3CE245DC"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The vaccine should be deposited at the bulkiest part of the muscle</w:t>
            </w:r>
          </w:p>
          <w:p w14:paraId="4F9ED533" w14:textId="77777777"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 xml:space="preserve">After injecting all vaccine, remove the needle in a quick smooth motion at the same angle of insertion and immediately place into the </w:t>
            </w:r>
            <w:proofErr w:type="gramStart"/>
            <w:r w:rsidRPr="00604177">
              <w:rPr>
                <w:rFonts w:cs="Arial"/>
                <w:szCs w:val="20"/>
              </w:rPr>
              <w:t>sharps</w:t>
            </w:r>
            <w:proofErr w:type="gramEnd"/>
            <w:r w:rsidRPr="00604177">
              <w:rPr>
                <w:rFonts w:cs="Arial"/>
                <w:szCs w:val="20"/>
              </w:rPr>
              <w:t xml:space="preserve"> container. Do not take your eyes off the needle until it is in the </w:t>
            </w:r>
            <w:proofErr w:type="gramStart"/>
            <w:r w:rsidRPr="00604177">
              <w:rPr>
                <w:rFonts w:cs="Arial"/>
                <w:szCs w:val="20"/>
              </w:rPr>
              <w:t>sharps</w:t>
            </w:r>
            <w:proofErr w:type="gramEnd"/>
            <w:r w:rsidRPr="00604177">
              <w:rPr>
                <w:rFonts w:cs="Arial"/>
                <w:szCs w:val="20"/>
              </w:rPr>
              <w:t xml:space="preserve"> container, and do not recap</w:t>
            </w:r>
          </w:p>
          <w:p w14:paraId="1B65DBEC" w14:textId="6DDDF191" w:rsidR="003F1F99" w:rsidRPr="00604177" w:rsidRDefault="003F1F99" w:rsidP="000E1007">
            <w:pPr>
              <w:pStyle w:val="ListParagraph"/>
              <w:numPr>
                <w:ilvl w:val="0"/>
                <w:numId w:val="19"/>
              </w:numPr>
              <w:spacing w:after="0" w:line="240" w:lineRule="auto"/>
              <w:ind w:right="-15"/>
              <w:rPr>
                <w:rFonts w:cs="Arial"/>
                <w:szCs w:val="20"/>
              </w:rPr>
            </w:pPr>
            <w:r w:rsidRPr="00604177">
              <w:rPr>
                <w:rFonts w:cs="Arial"/>
                <w:szCs w:val="20"/>
              </w:rPr>
              <w:t>Using cotton wool, apply slight pressure to the injection site to discourage bleeding. Apply a wound dressing</w:t>
            </w:r>
            <w:r w:rsidR="00A75E8D">
              <w:rPr>
                <w:rFonts w:cs="Arial"/>
                <w:szCs w:val="20"/>
              </w:rPr>
              <w:t>.</w:t>
            </w:r>
          </w:p>
          <w:p w14:paraId="37DB9818" w14:textId="77777777" w:rsidR="00123CCD" w:rsidRDefault="00123CCD" w:rsidP="004C38F5">
            <w:pPr>
              <w:spacing w:after="0"/>
              <w:rPr>
                <w:i/>
              </w:rPr>
            </w:pPr>
          </w:p>
          <w:p w14:paraId="7E669486" w14:textId="2563CE67" w:rsidR="00D512E5" w:rsidRDefault="00C128C9" w:rsidP="34B520B1">
            <w:pPr>
              <w:spacing w:after="0"/>
              <w:rPr>
                <w:b/>
                <w:bCs/>
              </w:rPr>
            </w:pPr>
            <w:r w:rsidRPr="34B520B1">
              <w:rPr>
                <w:b/>
                <w:bCs/>
              </w:rPr>
              <w:t>Recording patient details into the Aotearoa Immunisation Register</w:t>
            </w:r>
          </w:p>
          <w:p w14:paraId="405CE7A5" w14:textId="21355C43" w:rsidR="00A73191" w:rsidRDefault="00A73191" w:rsidP="000E1007">
            <w:pPr>
              <w:numPr>
                <w:ilvl w:val="0"/>
                <w:numId w:val="19"/>
              </w:numPr>
              <w:spacing w:after="0"/>
              <w:rPr>
                <w:iCs/>
              </w:rPr>
            </w:pPr>
            <w:r>
              <w:rPr>
                <w:iCs/>
              </w:rPr>
              <w:t xml:space="preserve">For instructions on how to setup access to the </w:t>
            </w:r>
            <w:r w:rsidR="000936FF" w:rsidRPr="000936FF">
              <w:rPr>
                <w:iCs/>
              </w:rPr>
              <w:t xml:space="preserve">Aotearoa Immunisation Register </w:t>
            </w:r>
            <w:r>
              <w:rPr>
                <w:iCs/>
              </w:rPr>
              <w:t>(</w:t>
            </w:r>
            <w:r w:rsidR="005C45C3">
              <w:rPr>
                <w:iCs/>
              </w:rPr>
              <w:t>AIR</w:t>
            </w:r>
            <w:r>
              <w:rPr>
                <w:iCs/>
              </w:rPr>
              <w:t xml:space="preserve">), </w:t>
            </w:r>
            <w:r w:rsidRPr="003C16A4">
              <w:rPr>
                <w:i/>
              </w:rPr>
              <w:t xml:space="preserve">see appendix </w:t>
            </w:r>
            <w:r w:rsidR="003C16A4">
              <w:rPr>
                <w:i/>
              </w:rPr>
              <w:t>112</w:t>
            </w:r>
            <w:r w:rsidRPr="003C16A4">
              <w:rPr>
                <w:i/>
              </w:rPr>
              <w:t xml:space="preserve"> Vaccinations – getting started</w:t>
            </w:r>
          </w:p>
          <w:p w14:paraId="1A086975" w14:textId="74F14B8C" w:rsidR="0036501B" w:rsidRDefault="00E9782A" w:rsidP="000E1007">
            <w:pPr>
              <w:numPr>
                <w:ilvl w:val="0"/>
                <w:numId w:val="19"/>
              </w:numPr>
              <w:spacing w:after="0"/>
              <w:rPr>
                <w:iCs/>
              </w:rPr>
            </w:pPr>
            <w:r w:rsidRPr="00E9782A">
              <w:rPr>
                <w:iCs/>
              </w:rPr>
              <w:t xml:space="preserve">All vaccines administered must be recorded in the AIR in accordance with national </w:t>
            </w:r>
            <w:proofErr w:type="spellStart"/>
            <w:proofErr w:type="gramStart"/>
            <w:r w:rsidRPr="00E9782A">
              <w:rPr>
                <w:iCs/>
              </w:rPr>
              <w:t>requirements.</w:t>
            </w:r>
            <w:r w:rsidR="00D546E5" w:rsidRPr="00D546E5">
              <w:rPr>
                <w:iCs/>
              </w:rPr>
              <w:t>The</w:t>
            </w:r>
            <w:proofErr w:type="spellEnd"/>
            <w:proofErr w:type="gramEnd"/>
            <w:r w:rsidR="00D546E5" w:rsidRPr="00D546E5">
              <w:rPr>
                <w:iCs/>
              </w:rPr>
              <w:t xml:space="preserve"> </w:t>
            </w:r>
            <w:proofErr w:type="spellStart"/>
            <w:r w:rsidR="00D546E5" w:rsidRPr="00D546E5">
              <w:rPr>
                <w:iCs/>
              </w:rPr>
              <w:t>PhMS</w:t>
            </w:r>
            <w:proofErr w:type="spellEnd"/>
            <w:r w:rsidR="00D546E5" w:rsidRPr="00D546E5">
              <w:rPr>
                <w:iCs/>
              </w:rPr>
              <w:t xml:space="preserve"> dispensing record must reflect each vaccine administered, including </w:t>
            </w:r>
            <w:r w:rsidR="00B339A9">
              <w:rPr>
                <w:iCs/>
              </w:rPr>
              <w:t xml:space="preserve">event date, </w:t>
            </w:r>
            <w:r w:rsidR="00D546E5" w:rsidRPr="00D546E5">
              <w:rPr>
                <w:iCs/>
              </w:rPr>
              <w:t xml:space="preserve">brand and vaccinator identity. Documentation must be consistent between the </w:t>
            </w:r>
            <w:proofErr w:type="spellStart"/>
            <w:r w:rsidR="00D546E5" w:rsidRPr="00D546E5">
              <w:rPr>
                <w:iCs/>
              </w:rPr>
              <w:t>PhMS</w:t>
            </w:r>
            <w:proofErr w:type="spellEnd"/>
            <w:r w:rsidR="00D546E5" w:rsidRPr="00D546E5">
              <w:rPr>
                <w:iCs/>
              </w:rPr>
              <w:t xml:space="preserve"> and AIR.</w:t>
            </w:r>
          </w:p>
          <w:p w14:paraId="52142CB6" w14:textId="77777777" w:rsidR="00D546E5" w:rsidRDefault="00D546E5" w:rsidP="00D546E5">
            <w:pPr>
              <w:spacing w:after="0"/>
              <w:rPr>
                <w:iCs/>
              </w:rPr>
            </w:pPr>
          </w:p>
          <w:p w14:paraId="2DEDE0A5" w14:textId="77777777" w:rsidR="00D546E5" w:rsidRDefault="00D546E5" w:rsidP="00475265">
            <w:pPr>
              <w:spacing w:after="0"/>
              <w:rPr>
                <w:iCs/>
              </w:rPr>
            </w:pPr>
          </w:p>
          <w:p w14:paraId="77FA11E1" w14:textId="77777777" w:rsidR="0037016B" w:rsidRPr="0037016B" w:rsidRDefault="0037016B" w:rsidP="0037016B">
            <w:pPr>
              <w:spacing w:after="0"/>
              <w:rPr>
                <w:b/>
                <w:bCs/>
                <w:iCs/>
              </w:rPr>
            </w:pPr>
            <w:r w:rsidRPr="0037016B">
              <w:rPr>
                <w:b/>
                <w:bCs/>
                <w:iCs/>
              </w:rPr>
              <w:t>Funding and Claiming of Immunisations</w:t>
            </w:r>
          </w:p>
          <w:p w14:paraId="73A4681A" w14:textId="6E58F9A2" w:rsidR="00E52725" w:rsidRPr="00475265" w:rsidRDefault="00E52725" w:rsidP="00E52725">
            <w:pPr>
              <w:spacing w:after="0"/>
              <w:rPr>
                <w:iCs/>
              </w:rPr>
            </w:pPr>
            <w:r w:rsidRPr="00475265">
              <w:rPr>
                <w:iCs/>
              </w:rPr>
              <w:t xml:space="preserve">Claiming from 1 April 2026 </w:t>
            </w:r>
          </w:p>
          <w:p w14:paraId="053AB0E0" w14:textId="77777777" w:rsidR="00E52725" w:rsidRPr="00475265" w:rsidRDefault="00E52725" w:rsidP="00E52725">
            <w:pPr>
              <w:numPr>
                <w:ilvl w:val="0"/>
                <w:numId w:val="29"/>
              </w:numPr>
              <w:spacing w:after="0"/>
              <w:rPr>
                <w:iCs/>
              </w:rPr>
            </w:pPr>
            <w:r w:rsidRPr="00475265">
              <w:rPr>
                <w:iCs/>
              </w:rPr>
              <w:lastRenderedPageBreak/>
              <w:t xml:space="preserve">Funded vaccine administration and any co-administration fees are automatically generated and paid based on vaccine dispensing entries in the </w:t>
            </w:r>
            <w:proofErr w:type="spellStart"/>
            <w:r w:rsidRPr="00475265">
              <w:rPr>
                <w:iCs/>
              </w:rPr>
              <w:t>PhMS</w:t>
            </w:r>
            <w:proofErr w:type="spellEnd"/>
            <w:r w:rsidRPr="00475265">
              <w:rPr>
                <w:iCs/>
              </w:rPr>
              <w:t xml:space="preserve">. </w:t>
            </w:r>
          </w:p>
          <w:p w14:paraId="37A02591" w14:textId="77777777" w:rsidR="00E52725" w:rsidRPr="00475265" w:rsidRDefault="00E52725" w:rsidP="00E52725">
            <w:pPr>
              <w:numPr>
                <w:ilvl w:val="0"/>
                <w:numId w:val="29"/>
              </w:numPr>
              <w:spacing w:after="0"/>
              <w:rPr>
                <w:iCs/>
              </w:rPr>
            </w:pPr>
            <w:r w:rsidRPr="00475265">
              <w:rPr>
                <w:iCs/>
              </w:rPr>
              <w:t xml:space="preserve">No immunisation administration </w:t>
            </w:r>
            <w:proofErr w:type="spellStart"/>
            <w:r w:rsidRPr="00475265">
              <w:rPr>
                <w:iCs/>
              </w:rPr>
              <w:t>pharmacodes</w:t>
            </w:r>
            <w:proofErr w:type="spellEnd"/>
            <w:r w:rsidRPr="00475265">
              <w:rPr>
                <w:iCs/>
              </w:rPr>
              <w:t xml:space="preserve"> are to be entered manually from 1 April 2026 onwards. </w:t>
            </w:r>
          </w:p>
          <w:p w14:paraId="15CDFB41" w14:textId="77777777" w:rsidR="00E52725" w:rsidRPr="00475265" w:rsidRDefault="00E52725" w:rsidP="00E52725">
            <w:pPr>
              <w:numPr>
                <w:ilvl w:val="0"/>
                <w:numId w:val="29"/>
              </w:numPr>
              <w:spacing w:after="0"/>
              <w:rPr>
                <w:iCs/>
              </w:rPr>
            </w:pPr>
            <w:r w:rsidRPr="00475265">
              <w:rPr>
                <w:iCs/>
              </w:rPr>
              <w:t xml:space="preserve">To trigger correct payment: </w:t>
            </w:r>
          </w:p>
          <w:p w14:paraId="1A2C9C58" w14:textId="77777777" w:rsidR="00E52725" w:rsidRPr="00475265" w:rsidRDefault="00E52725" w:rsidP="00E52725">
            <w:pPr>
              <w:numPr>
                <w:ilvl w:val="1"/>
                <w:numId w:val="29"/>
              </w:numPr>
              <w:spacing w:after="0"/>
              <w:rPr>
                <w:iCs/>
              </w:rPr>
            </w:pPr>
            <w:r w:rsidRPr="00475265">
              <w:rPr>
                <w:iCs/>
              </w:rPr>
              <w:t xml:space="preserve">Each funded vaccine must be processed in the </w:t>
            </w:r>
            <w:proofErr w:type="spellStart"/>
            <w:r w:rsidRPr="00475265">
              <w:rPr>
                <w:iCs/>
              </w:rPr>
              <w:t>PhMS</w:t>
            </w:r>
            <w:proofErr w:type="spellEnd"/>
            <w:r w:rsidRPr="00475265">
              <w:rPr>
                <w:iCs/>
              </w:rPr>
              <w:t xml:space="preserve"> under the patient’s name. </w:t>
            </w:r>
          </w:p>
          <w:p w14:paraId="3C76AA7F" w14:textId="77777777" w:rsidR="00E52725" w:rsidRPr="00475265" w:rsidRDefault="00E52725" w:rsidP="00E52725">
            <w:pPr>
              <w:numPr>
                <w:ilvl w:val="1"/>
                <w:numId w:val="29"/>
              </w:numPr>
              <w:spacing w:after="0"/>
              <w:rPr>
                <w:iCs/>
              </w:rPr>
            </w:pPr>
            <w:r w:rsidRPr="00475265">
              <w:rPr>
                <w:iCs/>
              </w:rPr>
              <w:t xml:space="preserve">The vaccinator must be recorded in the ‘Prescriber’ field. </w:t>
            </w:r>
          </w:p>
          <w:p w14:paraId="2F778B67" w14:textId="77777777" w:rsidR="00E52725" w:rsidRPr="00475265" w:rsidRDefault="00E52725" w:rsidP="00E52725">
            <w:pPr>
              <w:numPr>
                <w:ilvl w:val="1"/>
                <w:numId w:val="29"/>
              </w:numPr>
              <w:spacing w:after="0"/>
              <w:rPr>
                <w:iCs/>
              </w:rPr>
            </w:pPr>
            <w:r w:rsidRPr="00475265">
              <w:rPr>
                <w:iCs/>
              </w:rPr>
              <w:t xml:space="preserve">The vaccine must meet Pharmac eligibility criteria. </w:t>
            </w:r>
          </w:p>
          <w:p w14:paraId="182BA9EA" w14:textId="77777777" w:rsidR="00E52725" w:rsidRPr="00475265" w:rsidRDefault="00E52725" w:rsidP="00E52725">
            <w:pPr>
              <w:numPr>
                <w:ilvl w:val="0"/>
                <w:numId w:val="29"/>
              </w:numPr>
              <w:spacing w:after="0"/>
              <w:rPr>
                <w:iCs/>
              </w:rPr>
            </w:pPr>
            <w:r w:rsidRPr="00475265">
              <w:rPr>
                <w:iCs/>
              </w:rPr>
              <w:t xml:space="preserve">One dispensing entry per vaccine administered must be completed in the </w:t>
            </w:r>
            <w:proofErr w:type="spellStart"/>
            <w:r w:rsidRPr="00475265">
              <w:rPr>
                <w:iCs/>
              </w:rPr>
              <w:t>PhMS</w:t>
            </w:r>
            <w:proofErr w:type="spellEnd"/>
            <w:r w:rsidRPr="00475265">
              <w:rPr>
                <w:iCs/>
              </w:rPr>
              <w:t xml:space="preserve"> on the same day as administration (or as soon as practicable thereafter). </w:t>
            </w:r>
          </w:p>
          <w:p w14:paraId="5E223206" w14:textId="77777777" w:rsidR="00E52725" w:rsidRPr="00475265" w:rsidRDefault="00E52725" w:rsidP="00E52725">
            <w:pPr>
              <w:numPr>
                <w:ilvl w:val="0"/>
                <w:numId w:val="29"/>
              </w:numPr>
              <w:spacing w:after="0"/>
              <w:rPr>
                <w:iCs/>
              </w:rPr>
            </w:pPr>
            <w:r w:rsidRPr="00475265">
              <w:rPr>
                <w:iCs/>
              </w:rPr>
              <w:t xml:space="preserve">Co-administration fees are automatically calculated based on multiple eligible vaccines recorded for the same patient on the same day – no manual action required. </w:t>
            </w:r>
          </w:p>
          <w:p w14:paraId="60E5FCF9" w14:textId="77777777" w:rsidR="00E52725" w:rsidRPr="00475265" w:rsidRDefault="00E52725" w:rsidP="00E52725">
            <w:pPr>
              <w:numPr>
                <w:ilvl w:val="0"/>
                <w:numId w:val="29"/>
              </w:numPr>
              <w:spacing w:after="0"/>
              <w:rPr>
                <w:iCs/>
              </w:rPr>
            </w:pPr>
            <w:r w:rsidRPr="00475265">
              <w:rPr>
                <w:iCs/>
              </w:rPr>
              <w:t xml:space="preserve">COVID-19 vaccinations remain excluded from this process and must continue to be: </w:t>
            </w:r>
          </w:p>
          <w:p w14:paraId="7226D2C4" w14:textId="77777777" w:rsidR="00E52725" w:rsidRPr="00475265" w:rsidRDefault="00E52725" w:rsidP="00E52725">
            <w:pPr>
              <w:numPr>
                <w:ilvl w:val="1"/>
                <w:numId w:val="29"/>
              </w:numPr>
              <w:spacing w:after="0"/>
              <w:rPr>
                <w:iCs/>
              </w:rPr>
            </w:pPr>
            <w:r w:rsidRPr="00475265">
              <w:rPr>
                <w:iCs/>
              </w:rPr>
              <w:t xml:space="preserve">Recorded in AIR; and </w:t>
            </w:r>
          </w:p>
          <w:p w14:paraId="5670A223" w14:textId="77777777" w:rsidR="00E52725" w:rsidRPr="00475265" w:rsidRDefault="00E52725" w:rsidP="00E52725">
            <w:pPr>
              <w:numPr>
                <w:ilvl w:val="1"/>
                <w:numId w:val="29"/>
              </w:numPr>
              <w:spacing w:after="0"/>
              <w:rPr>
                <w:iCs/>
              </w:rPr>
            </w:pPr>
            <w:r w:rsidRPr="00475265">
              <w:rPr>
                <w:iCs/>
              </w:rPr>
              <w:t>Claimed via AIR only.</w:t>
            </w:r>
          </w:p>
          <w:p w14:paraId="51116267" w14:textId="77777777" w:rsidR="0037016B" w:rsidRPr="0037016B" w:rsidRDefault="0037016B" w:rsidP="0037016B">
            <w:pPr>
              <w:spacing w:after="0"/>
              <w:rPr>
                <w:b/>
                <w:bCs/>
                <w:iCs/>
              </w:rPr>
            </w:pPr>
            <w:r w:rsidRPr="0037016B">
              <w:rPr>
                <w:b/>
                <w:bCs/>
                <w:iCs/>
              </w:rPr>
              <w:t>Important Controls</w:t>
            </w:r>
          </w:p>
          <w:p w14:paraId="22F8D9AB" w14:textId="77777777" w:rsidR="0037016B" w:rsidRPr="0037016B" w:rsidRDefault="0037016B" w:rsidP="0037016B">
            <w:pPr>
              <w:numPr>
                <w:ilvl w:val="0"/>
                <w:numId w:val="28"/>
              </w:numPr>
              <w:spacing w:after="0"/>
              <w:rPr>
                <w:iCs/>
              </w:rPr>
            </w:pPr>
            <w:r w:rsidRPr="0037016B">
              <w:rPr>
                <w:iCs/>
              </w:rPr>
              <w:t xml:space="preserve">Accurate entry of vaccines into both the </w:t>
            </w:r>
            <w:proofErr w:type="spellStart"/>
            <w:r w:rsidRPr="0037016B">
              <w:rPr>
                <w:iCs/>
              </w:rPr>
              <w:t>PhMS</w:t>
            </w:r>
            <w:proofErr w:type="spellEnd"/>
            <w:r w:rsidRPr="0037016B">
              <w:rPr>
                <w:iCs/>
              </w:rPr>
              <w:t xml:space="preserve"> and AIR is essential.</w:t>
            </w:r>
          </w:p>
          <w:p w14:paraId="3FC33D34" w14:textId="77777777" w:rsidR="0037016B" w:rsidRPr="0037016B" w:rsidRDefault="0037016B" w:rsidP="0037016B">
            <w:pPr>
              <w:numPr>
                <w:ilvl w:val="0"/>
                <w:numId w:val="28"/>
              </w:numPr>
              <w:spacing w:after="0"/>
              <w:rPr>
                <w:iCs/>
              </w:rPr>
            </w:pPr>
            <w:r w:rsidRPr="0037016B">
              <w:rPr>
                <w:iCs/>
              </w:rPr>
              <w:t>Claims must reflect actual vaccines administered.</w:t>
            </w:r>
          </w:p>
          <w:p w14:paraId="400FC3B1" w14:textId="77777777" w:rsidR="0037016B" w:rsidRDefault="0037016B" w:rsidP="0037016B">
            <w:pPr>
              <w:numPr>
                <w:ilvl w:val="0"/>
                <w:numId w:val="28"/>
              </w:numPr>
              <w:spacing w:after="0"/>
              <w:rPr>
                <w:iCs/>
              </w:rPr>
            </w:pPr>
            <w:r w:rsidRPr="0037016B">
              <w:rPr>
                <w:iCs/>
              </w:rPr>
              <w:t>Errors in vaccine recording may result in incorrect wash-up payments or funding recovery.</w:t>
            </w:r>
          </w:p>
          <w:p w14:paraId="068BE323" w14:textId="4B5626D9" w:rsidR="000416D1" w:rsidRDefault="000416D1" w:rsidP="0037016B">
            <w:pPr>
              <w:numPr>
                <w:ilvl w:val="0"/>
                <w:numId w:val="28"/>
              </w:numPr>
              <w:spacing w:after="0"/>
              <w:rPr>
                <w:iCs/>
              </w:rPr>
            </w:pPr>
            <w:r w:rsidRPr="000416D1">
              <w:rPr>
                <w:iCs/>
              </w:rPr>
              <w:t xml:space="preserve">All vaccines administered must be recorded accurately in both the </w:t>
            </w:r>
            <w:proofErr w:type="spellStart"/>
            <w:r w:rsidRPr="000416D1">
              <w:rPr>
                <w:iCs/>
              </w:rPr>
              <w:t>PhMS</w:t>
            </w:r>
            <w:proofErr w:type="spellEnd"/>
            <w:r w:rsidRPr="000416D1">
              <w:rPr>
                <w:iCs/>
              </w:rPr>
              <w:t xml:space="preserve"> and the AIR to support payment.</w:t>
            </w:r>
          </w:p>
          <w:p w14:paraId="75071AB7" w14:textId="7F76994C" w:rsidR="0065307C" w:rsidRDefault="00186D27">
            <w:pPr>
              <w:numPr>
                <w:ilvl w:val="0"/>
                <w:numId w:val="28"/>
              </w:numPr>
              <w:spacing w:after="0"/>
              <w:rPr>
                <w:iCs/>
              </w:rPr>
            </w:pPr>
            <w:r w:rsidRPr="00186D27">
              <w:rPr>
                <w:iCs/>
              </w:rPr>
              <w:t>Pharmacode numbers are subject to change by Health NZ. The Pharmacode must be verified against current Health NZ communications prior to implementation of any update.</w:t>
            </w:r>
          </w:p>
          <w:p w14:paraId="70D3F754" w14:textId="0AD9DDA8" w:rsidR="00ED5D61" w:rsidRPr="00ED5D61" w:rsidRDefault="00ED5D61" w:rsidP="00ED5D61">
            <w:pPr>
              <w:numPr>
                <w:ilvl w:val="0"/>
                <w:numId w:val="28"/>
              </w:numPr>
              <w:spacing w:after="0"/>
              <w:rPr>
                <w:iCs/>
              </w:rPr>
            </w:pPr>
            <w:r w:rsidRPr="00ED5D61">
              <w:rPr>
                <w:iCs/>
              </w:rPr>
              <w:t xml:space="preserve">Entry of a vaccine into the </w:t>
            </w:r>
            <w:proofErr w:type="spellStart"/>
            <w:r w:rsidRPr="00ED5D61">
              <w:rPr>
                <w:iCs/>
              </w:rPr>
              <w:t>PhMS</w:t>
            </w:r>
            <w:proofErr w:type="spellEnd"/>
            <w:r w:rsidRPr="00ED5D61">
              <w:rPr>
                <w:iCs/>
              </w:rPr>
              <w:t xml:space="preserve"> constitutes a </w:t>
            </w:r>
            <w:r w:rsidRPr="00475265">
              <w:rPr>
                <w:iCs/>
              </w:rPr>
              <w:t>claim for payment</w:t>
            </w:r>
            <w:r w:rsidRPr="00ED5D61">
              <w:rPr>
                <w:iCs/>
              </w:rPr>
              <w:t xml:space="preserve">. </w:t>
            </w:r>
          </w:p>
          <w:p w14:paraId="0EC445E2" w14:textId="70A4E3FB" w:rsidR="00ED5D61" w:rsidRPr="00ED5D61" w:rsidRDefault="00ED5D61" w:rsidP="00ED5D61">
            <w:pPr>
              <w:numPr>
                <w:ilvl w:val="0"/>
                <w:numId w:val="28"/>
              </w:numPr>
              <w:spacing w:after="0"/>
              <w:rPr>
                <w:iCs/>
              </w:rPr>
            </w:pPr>
            <w:r w:rsidRPr="00ED5D61">
              <w:rPr>
                <w:iCs/>
              </w:rPr>
              <w:t xml:space="preserve">Vaccines must </w:t>
            </w:r>
            <w:r w:rsidRPr="00475265">
              <w:rPr>
                <w:iCs/>
              </w:rPr>
              <w:t xml:space="preserve">not be entered into the </w:t>
            </w:r>
            <w:proofErr w:type="spellStart"/>
            <w:r w:rsidRPr="00475265">
              <w:rPr>
                <w:iCs/>
              </w:rPr>
              <w:t>PhMS</w:t>
            </w:r>
            <w:proofErr w:type="spellEnd"/>
            <w:r w:rsidRPr="00475265">
              <w:rPr>
                <w:iCs/>
              </w:rPr>
              <w:t xml:space="preserve"> prior to administration (supply)</w:t>
            </w:r>
            <w:r w:rsidRPr="00ED5D61">
              <w:rPr>
                <w:iCs/>
              </w:rPr>
              <w:t xml:space="preserve">. </w:t>
            </w:r>
          </w:p>
          <w:p w14:paraId="3208A3E3" w14:textId="77777777" w:rsidR="0025227B" w:rsidRPr="00475265" w:rsidRDefault="00ED5D61" w:rsidP="0025227B">
            <w:pPr>
              <w:numPr>
                <w:ilvl w:val="0"/>
                <w:numId w:val="28"/>
              </w:numPr>
              <w:spacing w:after="0" w:line="240" w:lineRule="auto"/>
              <w:rPr>
                <w:rFonts w:eastAsia="Times New Roman"/>
                <w:szCs w:val="20"/>
                <w:lang w:eastAsia="en-NZ"/>
              </w:rPr>
            </w:pPr>
            <w:r w:rsidRPr="0025227B">
              <w:rPr>
                <w:iCs/>
                <w:szCs w:val="20"/>
              </w:rPr>
              <w:t xml:space="preserve">The </w:t>
            </w:r>
            <w:r w:rsidRPr="00475265">
              <w:rPr>
                <w:iCs/>
                <w:szCs w:val="20"/>
              </w:rPr>
              <w:t>date of dispensing must match the date of administration</w:t>
            </w:r>
            <w:r w:rsidRPr="0025227B">
              <w:rPr>
                <w:iCs/>
                <w:szCs w:val="20"/>
              </w:rPr>
              <w:t>.</w:t>
            </w:r>
          </w:p>
          <w:p w14:paraId="32978268" w14:textId="77777777" w:rsidR="00EC4E7B" w:rsidRPr="00475265" w:rsidRDefault="0025227B" w:rsidP="00EC4E7B">
            <w:pPr>
              <w:numPr>
                <w:ilvl w:val="0"/>
                <w:numId w:val="28"/>
              </w:numPr>
              <w:spacing w:before="100" w:beforeAutospacing="1" w:after="0" w:afterAutospacing="1" w:line="240" w:lineRule="auto"/>
              <w:rPr>
                <w:iCs/>
                <w:szCs w:val="20"/>
              </w:rPr>
            </w:pPr>
            <w:r w:rsidRPr="00475265">
              <w:rPr>
                <w:rFonts w:eastAsia="Times New Roman"/>
                <w:szCs w:val="20"/>
                <w:lang w:eastAsia="en-NZ"/>
              </w:rPr>
              <w:t>Batch claim remittances must be reviewed to confirm:</w:t>
            </w:r>
          </w:p>
          <w:p w14:paraId="2C6533BF" w14:textId="6465DB36" w:rsidR="00EC4E7B" w:rsidRPr="00475265" w:rsidRDefault="00EC4E7B" w:rsidP="00475265">
            <w:pPr>
              <w:numPr>
                <w:ilvl w:val="1"/>
                <w:numId w:val="28"/>
              </w:numPr>
              <w:spacing w:before="100" w:beforeAutospacing="1" w:after="0" w:afterAutospacing="1" w:line="240" w:lineRule="auto"/>
              <w:rPr>
                <w:iCs/>
                <w:szCs w:val="20"/>
              </w:rPr>
            </w:pPr>
            <w:r w:rsidRPr="00EC4E7B">
              <w:rPr>
                <w:rFonts w:eastAsia="Times New Roman"/>
                <w:szCs w:val="20"/>
                <w:lang w:eastAsia="en-NZ"/>
              </w:rPr>
              <w:t>A</w:t>
            </w:r>
            <w:r w:rsidR="0025227B" w:rsidRPr="00475265">
              <w:rPr>
                <w:rFonts w:eastAsia="Times New Roman"/>
                <w:szCs w:val="20"/>
                <w:lang w:eastAsia="en-NZ"/>
              </w:rPr>
              <w:t xml:space="preserve">dministration fees have been paid correctly </w:t>
            </w:r>
          </w:p>
          <w:p w14:paraId="4861AF62" w14:textId="7069F83D" w:rsidR="00EC4E7B" w:rsidRPr="00475265" w:rsidRDefault="0025227B" w:rsidP="00475265">
            <w:pPr>
              <w:numPr>
                <w:ilvl w:val="1"/>
                <w:numId w:val="28"/>
              </w:numPr>
              <w:spacing w:before="100" w:beforeAutospacing="1" w:after="0" w:afterAutospacing="1" w:line="240" w:lineRule="auto"/>
              <w:rPr>
                <w:iCs/>
                <w:szCs w:val="20"/>
              </w:rPr>
            </w:pPr>
            <w:r w:rsidRPr="00475265">
              <w:rPr>
                <w:rFonts w:eastAsia="Times New Roman"/>
                <w:szCs w:val="20"/>
                <w:lang w:eastAsia="en-NZ"/>
              </w:rPr>
              <w:t xml:space="preserve">co-administration fees have been applied where appropriate </w:t>
            </w:r>
          </w:p>
          <w:p w14:paraId="56C5D9B9" w14:textId="3F6CB4D2" w:rsidR="0025227B" w:rsidRPr="00EC4E7B" w:rsidRDefault="0025227B" w:rsidP="00475265">
            <w:pPr>
              <w:numPr>
                <w:ilvl w:val="0"/>
                <w:numId w:val="28"/>
              </w:numPr>
              <w:spacing w:before="100" w:beforeAutospacing="1" w:after="0" w:afterAutospacing="1" w:line="240" w:lineRule="auto"/>
              <w:rPr>
                <w:iCs/>
                <w:szCs w:val="20"/>
              </w:rPr>
            </w:pPr>
            <w:r w:rsidRPr="00475265">
              <w:rPr>
                <w:rFonts w:eastAsia="Times New Roman"/>
                <w:szCs w:val="20"/>
                <w:lang w:eastAsia="en-NZ"/>
              </w:rPr>
              <w:t>Any discrepancies must be investigated and resolved.</w:t>
            </w:r>
          </w:p>
          <w:p w14:paraId="3C932E7C" w14:textId="77777777" w:rsidR="007C3242" w:rsidRDefault="007C3242" w:rsidP="0065307C">
            <w:pPr>
              <w:spacing w:after="0"/>
              <w:rPr>
                <w:iCs/>
              </w:rPr>
            </w:pPr>
          </w:p>
          <w:p w14:paraId="29E13772" w14:textId="70845822" w:rsidR="00165EE6" w:rsidRPr="00413863" w:rsidRDefault="0065307C" w:rsidP="6FC84816">
            <w:pPr>
              <w:rPr>
                <w:i/>
                <w:iCs/>
              </w:rPr>
            </w:pPr>
            <w:r>
              <w:t>This SOP should be reviewed if the manufacturer’s directions change, a new edition Immunisation Handbook becomes available, or a new vaccination becomes available for pharmacists.</w:t>
            </w:r>
          </w:p>
        </w:tc>
      </w:tr>
      <w:tr w:rsidR="00165EE6" w14:paraId="66E7CB75" w14:textId="77777777" w:rsidTr="6FC84816">
        <w:trPr>
          <w:trHeight w:val="463"/>
        </w:trPr>
        <w:tc>
          <w:tcPr>
            <w:tcW w:w="4701" w:type="dxa"/>
          </w:tcPr>
          <w:p w14:paraId="1395572E" w14:textId="77777777" w:rsidR="00165EE6" w:rsidRPr="00413863" w:rsidRDefault="00165EE6" w:rsidP="005674CB">
            <w:pPr>
              <w:rPr>
                <w:b/>
              </w:rPr>
            </w:pPr>
            <w:r w:rsidRPr="00413863">
              <w:rPr>
                <w:b/>
              </w:rPr>
              <w:lastRenderedPageBreak/>
              <w:t>Created by</w:t>
            </w:r>
          </w:p>
        </w:tc>
        <w:tc>
          <w:tcPr>
            <w:tcW w:w="4703" w:type="dxa"/>
          </w:tcPr>
          <w:p w14:paraId="633E44F1" w14:textId="77777777" w:rsidR="00165EE6" w:rsidRPr="00413863" w:rsidRDefault="00165EE6" w:rsidP="005674CB">
            <w:pPr>
              <w:rPr>
                <w:b/>
              </w:rPr>
            </w:pPr>
            <w:r w:rsidRPr="00413863">
              <w:rPr>
                <w:b/>
              </w:rPr>
              <w:t>Date</w:t>
            </w:r>
          </w:p>
        </w:tc>
      </w:tr>
      <w:tr w:rsidR="00165EE6" w14:paraId="4D9BCB56" w14:textId="77777777" w:rsidTr="6FC84816">
        <w:trPr>
          <w:trHeight w:val="426"/>
        </w:trPr>
        <w:tc>
          <w:tcPr>
            <w:tcW w:w="4701" w:type="dxa"/>
          </w:tcPr>
          <w:p w14:paraId="657535A6" w14:textId="77777777" w:rsidR="00165EE6" w:rsidRPr="00413863" w:rsidRDefault="00165EE6" w:rsidP="005674CB">
            <w:pPr>
              <w:rPr>
                <w:b/>
              </w:rPr>
            </w:pPr>
            <w:r w:rsidRPr="00413863">
              <w:rPr>
                <w:b/>
              </w:rPr>
              <w:t>Approved by</w:t>
            </w:r>
          </w:p>
        </w:tc>
        <w:tc>
          <w:tcPr>
            <w:tcW w:w="4703" w:type="dxa"/>
          </w:tcPr>
          <w:p w14:paraId="5C97FB98" w14:textId="77777777" w:rsidR="00165EE6" w:rsidRPr="00413863" w:rsidRDefault="00165EE6" w:rsidP="005674CB">
            <w:pPr>
              <w:rPr>
                <w:b/>
              </w:rPr>
            </w:pPr>
            <w:r w:rsidRPr="00413863">
              <w:rPr>
                <w:b/>
              </w:rPr>
              <w:t>Date</w:t>
            </w:r>
          </w:p>
        </w:tc>
      </w:tr>
    </w:tbl>
    <w:p w14:paraId="6CD48944" w14:textId="77777777" w:rsidR="00165EE6" w:rsidRPr="00F33C7E" w:rsidRDefault="00165EE6" w:rsidP="00165EE6">
      <w:r>
        <w:t xml:space="preserve">  </w:t>
      </w:r>
    </w:p>
    <w:p w14:paraId="2164A034" w14:textId="77777777" w:rsidR="003B4EDF" w:rsidRPr="00F33C7E" w:rsidRDefault="003B4EDF" w:rsidP="00734050"/>
    <w:sectPr w:rsidR="003B4EDF" w:rsidRPr="00F33C7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50DF" w14:textId="77777777" w:rsidR="00AA6FEB" w:rsidRDefault="00AA6FEB" w:rsidP="003B4EDF">
      <w:pPr>
        <w:spacing w:after="0" w:line="240" w:lineRule="auto"/>
      </w:pPr>
      <w:r>
        <w:separator/>
      </w:r>
    </w:p>
  </w:endnote>
  <w:endnote w:type="continuationSeparator" w:id="0">
    <w:p w14:paraId="16ECF263" w14:textId="77777777" w:rsidR="00AA6FEB" w:rsidRDefault="00AA6FEB" w:rsidP="003B4EDF">
      <w:pPr>
        <w:spacing w:after="0" w:line="240" w:lineRule="auto"/>
      </w:pPr>
      <w:r>
        <w:continuationSeparator/>
      </w:r>
    </w:p>
  </w:endnote>
  <w:endnote w:type="continuationNotice" w:id="1">
    <w:p w14:paraId="06E94A92" w14:textId="77777777" w:rsidR="00AA6FEB" w:rsidRDefault="00AA6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BAFE" w14:textId="77777777" w:rsidR="00661064" w:rsidRDefault="00661064">
    <w:pPr>
      <w:pStyle w:val="Footer"/>
    </w:pPr>
    <w:r>
      <w:t>Pharmacy name</w:t>
    </w:r>
  </w:p>
  <w:p w14:paraId="4A0A8088" w14:textId="77777777" w:rsidR="00661064" w:rsidRDefault="00661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3823" w14:textId="77777777" w:rsidR="00AA6FEB" w:rsidRDefault="00AA6FEB" w:rsidP="003B4EDF">
      <w:pPr>
        <w:spacing w:after="0" w:line="240" w:lineRule="auto"/>
      </w:pPr>
      <w:r>
        <w:separator/>
      </w:r>
    </w:p>
  </w:footnote>
  <w:footnote w:type="continuationSeparator" w:id="0">
    <w:p w14:paraId="442D4288" w14:textId="77777777" w:rsidR="00AA6FEB" w:rsidRDefault="00AA6FEB" w:rsidP="003B4EDF">
      <w:pPr>
        <w:spacing w:after="0" w:line="240" w:lineRule="auto"/>
      </w:pPr>
      <w:r>
        <w:continuationSeparator/>
      </w:r>
    </w:p>
  </w:footnote>
  <w:footnote w:type="continuationNotice" w:id="1">
    <w:p w14:paraId="167DB462" w14:textId="77777777" w:rsidR="00AA6FEB" w:rsidRDefault="00AA6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4D85" w14:textId="77777777" w:rsidR="00661064" w:rsidRDefault="00661064">
    <w:pPr>
      <w:pStyle w:val="Header"/>
      <w:jc w:val="right"/>
    </w:pPr>
    <w:r>
      <w:fldChar w:fldCharType="begin"/>
    </w:r>
    <w:r>
      <w:instrText xml:space="preserve"> PAGE   \* MERGEFORMAT </w:instrText>
    </w:r>
    <w:r>
      <w:fldChar w:fldCharType="separate"/>
    </w:r>
    <w:r w:rsidR="00C9449F">
      <w:rPr>
        <w:noProof/>
      </w:rPr>
      <w:t>4</w:t>
    </w:r>
    <w:r>
      <w:rPr>
        <w:noProof/>
      </w:rPr>
      <w:fldChar w:fldCharType="end"/>
    </w:r>
  </w:p>
  <w:p w14:paraId="1E41B505" w14:textId="77777777" w:rsidR="00661064" w:rsidRDefault="0066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A54"/>
    <w:multiLevelType w:val="hybridMultilevel"/>
    <w:tmpl w:val="9DECEB30"/>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655003"/>
    <w:multiLevelType w:val="hybridMultilevel"/>
    <w:tmpl w:val="7EDE9BA6"/>
    <w:lvl w:ilvl="0" w:tplc="0A1C2598">
      <w:start w:val="1"/>
      <w:numFmt w:val="decimal"/>
      <w:lvlText w:val="%1."/>
      <w:lvlJc w:val="left"/>
      <w:pPr>
        <w:ind w:left="345" w:hanging="360"/>
      </w:pPr>
      <w:rPr>
        <w:rFonts w:hint="default"/>
      </w:rPr>
    </w:lvl>
    <w:lvl w:ilvl="1" w:tplc="14090019" w:tentative="1">
      <w:start w:val="1"/>
      <w:numFmt w:val="lowerLetter"/>
      <w:lvlText w:val="%2."/>
      <w:lvlJc w:val="left"/>
      <w:pPr>
        <w:ind w:left="1065" w:hanging="360"/>
      </w:pPr>
    </w:lvl>
    <w:lvl w:ilvl="2" w:tplc="1409001B" w:tentative="1">
      <w:start w:val="1"/>
      <w:numFmt w:val="lowerRoman"/>
      <w:lvlText w:val="%3."/>
      <w:lvlJc w:val="right"/>
      <w:pPr>
        <w:ind w:left="1785" w:hanging="180"/>
      </w:pPr>
    </w:lvl>
    <w:lvl w:ilvl="3" w:tplc="1409000F" w:tentative="1">
      <w:start w:val="1"/>
      <w:numFmt w:val="decimal"/>
      <w:lvlText w:val="%4."/>
      <w:lvlJc w:val="left"/>
      <w:pPr>
        <w:ind w:left="2505" w:hanging="360"/>
      </w:pPr>
    </w:lvl>
    <w:lvl w:ilvl="4" w:tplc="14090019" w:tentative="1">
      <w:start w:val="1"/>
      <w:numFmt w:val="lowerLetter"/>
      <w:lvlText w:val="%5."/>
      <w:lvlJc w:val="left"/>
      <w:pPr>
        <w:ind w:left="3225" w:hanging="360"/>
      </w:pPr>
    </w:lvl>
    <w:lvl w:ilvl="5" w:tplc="1409001B" w:tentative="1">
      <w:start w:val="1"/>
      <w:numFmt w:val="lowerRoman"/>
      <w:lvlText w:val="%6."/>
      <w:lvlJc w:val="right"/>
      <w:pPr>
        <w:ind w:left="3945" w:hanging="180"/>
      </w:pPr>
    </w:lvl>
    <w:lvl w:ilvl="6" w:tplc="1409000F" w:tentative="1">
      <w:start w:val="1"/>
      <w:numFmt w:val="decimal"/>
      <w:lvlText w:val="%7."/>
      <w:lvlJc w:val="left"/>
      <w:pPr>
        <w:ind w:left="4665" w:hanging="360"/>
      </w:pPr>
    </w:lvl>
    <w:lvl w:ilvl="7" w:tplc="14090019" w:tentative="1">
      <w:start w:val="1"/>
      <w:numFmt w:val="lowerLetter"/>
      <w:lvlText w:val="%8."/>
      <w:lvlJc w:val="left"/>
      <w:pPr>
        <w:ind w:left="5385" w:hanging="360"/>
      </w:pPr>
    </w:lvl>
    <w:lvl w:ilvl="8" w:tplc="1409001B" w:tentative="1">
      <w:start w:val="1"/>
      <w:numFmt w:val="lowerRoman"/>
      <w:lvlText w:val="%9."/>
      <w:lvlJc w:val="right"/>
      <w:pPr>
        <w:ind w:left="6105" w:hanging="180"/>
      </w:pPr>
    </w:lvl>
  </w:abstractNum>
  <w:abstractNum w:abstractNumId="2" w15:restartNumberingAfterBreak="0">
    <w:nsid w:val="0BB70A28"/>
    <w:multiLevelType w:val="hybridMultilevel"/>
    <w:tmpl w:val="BBBA6BFE"/>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A0D6F"/>
    <w:multiLevelType w:val="hybridMultilevel"/>
    <w:tmpl w:val="E21A85CA"/>
    <w:lvl w:ilvl="0" w:tplc="0810929C">
      <w:start w:val="1"/>
      <w:numFmt w:val="lowerLetter"/>
      <w:lvlText w:val="(%1)"/>
      <w:lvlJc w:val="left"/>
      <w:pPr>
        <w:ind w:left="1080" w:hanging="360"/>
      </w:pPr>
      <w:rPr>
        <w:rFonts w:hint="default"/>
        <w: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1584273A"/>
    <w:multiLevelType w:val="hybridMultilevel"/>
    <w:tmpl w:val="3E04B2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572E85"/>
    <w:multiLevelType w:val="hybridMultilevel"/>
    <w:tmpl w:val="DD3011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655B39"/>
    <w:multiLevelType w:val="hybridMultilevel"/>
    <w:tmpl w:val="E3D04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42E38"/>
    <w:multiLevelType w:val="hybridMultilevel"/>
    <w:tmpl w:val="BC4C2280"/>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A431C8"/>
    <w:multiLevelType w:val="multilevel"/>
    <w:tmpl w:val="E3AA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B76A4"/>
    <w:multiLevelType w:val="hybridMultilevel"/>
    <w:tmpl w:val="19D0C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087389"/>
    <w:multiLevelType w:val="hybridMultilevel"/>
    <w:tmpl w:val="423A1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4058A2"/>
    <w:multiLevelType w:val="hybridMultilevel"/>
    <w:tmpl w:val="0AC69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C1C4B33"/>
    <w:multiLevelType w:val="hybridMultilevel"/>
    <w:tmpl w:val="34F4D8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417E4001"/>
    <w:multiLevelType w:val="hybridMultilevel"/>
    <w:tmpl w:val="61A8C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DA52BF"/>
    <w:multiLevelType w:val="hybridMultilevel"/>
    <w:tmpl w:val="4A609FB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C546EE8"/>
    <w:multiLevelType w:val="hybridMultilevel"/>
    <w:tmpl w:val="567E895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55032364"/>
    <w:multiLevelType w:val="hybridMultilevel"/>
    <w:tmpl w:val="6CF68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986671"/>
    <w:multiLevelType w:val="hybridMultilevel"/>
    <w:tmpl w:val="B2DE8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A554855"/>
    <w:multiLevelType w:val="multilevel"/>
    <w:tmpl w:val="6972C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12AEF"/>
    <w:multiLevelType w:val="hybridMultilevel"/>
    <w:tmpl w:val="C25E1D18"/>
    <w:lvl w:ilvl="0" w:tplc="5FCC6BF4">
      <w:numFmt w:val="bullet"/>
      <w:lvlText w:val="•"/>
      <w:lvlJc w:val="left"/>
      <w:pPr>
        <w:ind w:left="720" w:hanging="36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A32CCE"/>
    <w:multiLevelType w:val="hybridMultilevel"/>
    <w:tmpl w:val="4B321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E662FEF"/>
    <w:multiLevelType w:val="hybridMultilevel"/>
    <w:tmpl w:val="06263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41C5E16"/>
    <w:multiLevelType w:val="multilevel"/>
    <w:tmpl w:val="923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2241C"/>
    <w:multiLevelType w:val="hybridMultilevel"/>
    <w:tmpl w:val="052E1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741A34"/>
    <w:multiLevelType w:val="hybridMultilevel"/>
    <w:tmpl w:val="DAA464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8F2000"/>
    <w:multiLevelType w:val="hybridMultilevel"/>
    <w:tmpl w:val="98709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205A15"/>
    <w:multiLevelType w:val="multilevel"/>
    <w:tmpl w:val="4D5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55CB1"/>
    <w:multiLevelType w:val="hybridMultilevel"/>
    <w:tmpl w:val="84E25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8F5C7F"/>
    <w:multiLevelType w:val="multilevel"/>
    <w:tmpl w:val="5FD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41168"/>
    <w:multiLevelType w:val="hybridMultilevel"/>
    <w:tmpl w:val="CD28EF6E"/>
    <w:lvl w:ilvl="0" w:tplc="020CC3A4">
      <w:numFmt w:val="bullet"/>
      <w:lvlText w:val=""/>
      <w:lvlJc w:val="left"/>
      <w:pPr>
        <w:ind w:left="720" w:hanging="360"/>
      </w:pPr>
      <w:rPr>
        <w:rFonts w:ascii="Symbol" w:hAnsi="Symbol"/>
      </w:rPr>
    </w:lvl>
    <w:lvl w:ilvl="1" w:tplc="2548A634">
      <w:numFmt w:val="bullet"/>
      <w:lvlText w:val="o"/>
      <w:lvlJc w:val="left"/>
      <w:pPr>
        <w:ind w:left="1440" w:hanging="360"/>
      </w:pPr>
      <w:rPr>
        <w:rFonts w:ascii="Courier New" w:hAnsi="Courier New"/>
      </w:rPr>
    </w:lvl>
    <w:lvl w:ilvl="2" w:tplc="9D7AB970">
      <w:numFmt w:val="bullet"/>
      <w:lvlText w:val=""/>
      <w:lvlJc w:val="left"/>
      <w:pPr>
        <w:ind w:left="2160" w:hanging="360"/>
      </w:pPr>
      <w:rPr>
        <w:rFonts w:ascii="Wingdings" w:hAnsi="Wingdings"/>
      </w:rPr>
    </w:lvl>
    <w:lvl w:ilvl="3" w:tplc="8B248978">
      <w:numFmt w:val="bullet"/>
      <w:lvlText w:val=""/>
      <w:lvlJc w:val="left"/>
      <w:pPr>
        <w:ind w:left="2880" w:hanging="360"/>
      </w:pPr>
      <w:rPr>
        <w:rFonts w:ascii="Symbol" w:hAnsi="Symbol"/>
      </w:rPr>
    </w:lvl>
    <w:lvl w:ilvl="4" w:tplc="6A34AFF4">
      <w:numFmt w:val="bullet"/>
      <w:lvlText w:val="o"/>
      <w:lvlJc w:val="left"/>
      <w:pPr>
        <w:ind w:left="3600" w:hanging="360"/>
      </w:pPr>
      <w:rPr>
        <w:rFonts w:ascii="Courier New" w:hAnsi="Courier New"/>
      </w:rPr>
    </w:lvl>
    <w:lvl w:ilvl="5" w:tplc="BA724D78">
      <w:numFmt w:val="bullet"/>
      <w:lvlText w:val=""/>
      <w:lvlJc w:val="left"/>
      <w:pPr>
        <w:ind w:left="4320" w:hanging="360"/>
      </w:pPr>
      <w:rPr>
        <w:rFonts w:ascii="Wingdings" w:hAnsi="Wingdings"/>
      </w:rPr>
    </w:lvl>
    <w:lvl w:ilvl="6" w:tplc="7570E304">
      <w:numFmt w:val="bullet"/>
      <w:lvlText w:val=""/>
      <w:lvlJc w:val="left"/>
      <w:pPr>
        <w:ind w:left="5040" w:hanging="360"/>
      </w:pPr>
      <w:rPr>
        <w:rFonts w:ascii="Symbol" w:hAnsi="Symbol"/>
      </w:rPr>
    </w:lvl>
    <w:lvl w:ilvl="7" w:tplc="CF5EE27C">
      <w:numFmt w:val="bullet"/>
      <w:lvlText w:val="o"/>
      <w:lvlJc w:val="left"/>
      <w:pPr>
        <w:ind w:left="5760" w:hanging="360"/>
      </w:pPr>
      <w:rPr>
        <w:rFonts w:ascii="Courier New" w:hAnsi="Courier New"/>
      </w:rPr>
    </w:lvl>
    <w:lvl w:ilvl="8" w:tplc="58482C74">
      <w:numFmt w:val="bullet"/>
      <w:lvlText w:val=""/>
      <w:lvlJc w:val="left"/>
      <w:pPr>
        <w:ind w:left="6480" w:hanging="360"/>
      </w:pPr>
      <w:rPr>
        <w:rFonts w:ascii="Wingdings" w:hAnsi="Wingdings"/>
      </w:rPr>
    </w:lvl>
  </w:abstractNum>
  <w:num w:numId="1" w16cid:durableId="321392841">
    <w:abstractNumId w:val="12"/>
  </w:num>
  <w:num w:numId="2" w16cid:durableId="574315623">
    <w:abstractNumId w:val="10"/>
  </w:num>
  <w:num w:numId="3" w16cid:durableId="2123257381">
    <w:abstractNumId w:val="11"/>
  </w:num>
  <w:num w:numId="4" w16cid:durableId="986738527">
    <w:abstractNumId w:val="17"/>
  </w:num>
  <w:num w:numId="5" w16cid:durableId="715276964">
    <w:abstractNumId w:val="16"/>
  </w:num>
  <w:num w:numId="6" w16cid:durableId="1450588984">
    <w:abstractNumId w:val="1"/>
  </w:num>
  <w:num w:numId="7" w16cid:durableId="168760351">
    <w:abstractNumId w:val="15"/>
  </w:num>
  <w:num w:numId="8" w16cid:durableId="236020063">
    <w:abstractNumId w:val="21"/>
  </w:num>
  <w:num w:numId="9" w16cid:durableId="889223492">
    <w:abstractNumId w:val="23"/>
  </w:num>
  <w:num w:numId="10" w16cid:durableId="990526880">
    <w:abstractNumId w:val="24"/>
  </w:num>
  <w:num w:numId="11" w16cid:durableId="485782894">
    <w:abstractNumId w:val="19"/>
  </w:num>
  <w:num w:numId="12" w16cid:durableId="686829379">
    <w:abstractNumId w:val="0"/>
  </w:num>
  <w:num w:numId="13" w16cid:durableId="12734104">
    <w:abstractNumId w:val="7"/>
  </w:num>
  <w:num w:numId="14" w16cid:durableId="672336928">
    <w:abstractNumId w:val="2"/>
  </w:num>
  <w:num w:numId="15" w16cid:durableId="1118185551">
    <w:abstractNumId w:val="9"/>
  </w:num>
  <w:num w:numId="16" w16cid:durableId="727918667">
    <w:abstractNumId w:val="3"/>
  </w:num>
  <w:num w:numId="17" w16cid:durableId="962419417">
    <w:abstractNumId w:val="25"/>
  </w:num>
  <w:num w:numId="18" w16cid:durableId="1205487138">
    <w:abstractNumId w:val="5"/>
  </w:num>
  <w:num w:numId="19" w16cid:durableId="1608349515">
    <w:abstractNumId w:val="4"/>
  </w:num>
  <w:num w:numId="20" w16cid:durableId="1330061826">
    <w:abstractNumId w:val="14"/>
  </w:num>
  <w:num w:numId="21" w16cid:durableId="468589990">
    <w:abstractNumId w:val="6"/>
  </w:num>
  <w:num w:numId="22" w16cid:durableId="110054835">
    <w:abstractNumId w:val="13"/>
  </w:num>
  <w:num w:numId="23" w16cid:durableId="1004087805">
    <w:abstractNumId w:val="20"/>
  </w:num>
  <w:num w:numId="24" w16cid:durableId="285089953">
    <w:abstractNumId w:val="27"/>
  </w:num>
  <w:num w:numId="25" w16cid:durableId="343165740">
    <w:abstractNumId w:val="29"/>
  </w:num>
  <w:num w:numId="26" w16cid:durableId="130834154">
    <w:abstractNumId w:val="28"/>
  </w:num>
  <w:num w:numId="27" w16cid:durableId="464392306">
    <w:abstractNumId w:val="26"/>
  </w:num>
  <w:num w:numId="28" w16cid:durableId="2089384016">
    <w:abstractNumId w:val="8"/>
  </w:num>
  <w:num w:numId="29" w16cid:durableId="182743847">
    <w:abstractNumId w:val="18"/>
  </w:num>
  <w:num w:numId="30" w16cid:durableId="14513918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zS3MDSztLCwsDRV0lEKTi0uzszPAykwqQUAAvSkrywAAAA="/>
  </w:docVars>
  <w:rsids>
    <w:rsidRoot w:val="00AC72CB"/>
    <w:rsid w:val="000114DB"/>
    <w:rsid w:val="0001224C"/>
    <w:rsid w:val="0001574E"/>
    <w:rsid w:val="00032AEE"/>
    <w:rsid w:val="00034D0B"/>
    <w:rsid w:val="000416D1"/>
    <w:rsid w:val="000560F8"/>
    <w:rsid w:val="00057254"/>
    <w:rsid w:val="000804B2"/>
    <w:rsid w:val="000936FF"/>
    <w:rsid w:val="000A0A17"/>
    <w:rsid w:val="000A1AC1"/>
    <w:rsid w:val="000A3697"/>
    <w:rsid w:val="000C1D15"/>
    <w:rsid w:val="000D02E3"/>
    <w:rsid w:val="000E1007"/>
    <w:rsid w:val="000E585F"/>
    <w:rsid w:val="000F47FF"/>
    <w:rsid w:val="001024C3"/>
    <w:rsid w:val="00112747"/>
    <w:rsid w:val="001170E2"/>
    <w:rsid w:val="00123CCD"/>
    <w:rsid w:val="00124EA1"/>
    <w:rsid w:val="0014331D"/>
    <w:rsid w:val="00157B47"/>
    <w:rsid w:val="00165EE6"/>
    <w:rsid w:val="00185C27"/>
    <w:rsid w:val="00186A50"/>
    <w:rsid w:val="00186D27"/>
    <w:rsid w:val="001966E5"/>
    <w:rsid w:val="001A2BA9"/>
    <w:rsid w:val="001C0CDC"/>
    <w:rsid w:val="001C2952"/>
    <w:rsid w:val="001D5823"/>
    <w:rsid w:val="001E185B"/>
    <w:rsid w:val="001E2D5E"/>
    <w:rsid w:val="001E4BCA"/>
    <w:rsid w:val="00223F4F"/>
    <w:rsid w:val="0022553F"/>
    <w:rsid w:val="00236AF2"/>
    <w:rsid w:val="0025227B"/>
    <w:rsid w:val="00255954"/>
    <w:rsid w:val="0026038D"/>
    <w:rsid w:val="00272B0F"/>
    <w:rsid w:val="00275CB0"/>
    <w:rsid w:val="00287BE2"/>
    <w:rsid w:val="002A4089"/>
    <w:rsid w:val="002A638A"/>
    <w:rsid w:val="002D1A31"/>
    <w:rsid w:val="002D2D5C"/>
    <w:rsid w:val="002E1329"/>
    <w:rsid w:val="00301AA6"/>
    <w:rsid w:val="00311D71"/>
    <w:rsid w:val="00325EFF"/>
    <w:rsid w:val="0034382E"/>
    <w:rsid w:val="003501C7"/>
    <w:rsid w:val="00352547"/>
    <w:rsid w:val="0035405B"/>
    <w:rsid w:val="00357EFB"/>
    <w:rsid w:val="0036501B"/>
    <w:rsid w:val="003664CD"/>
    <w:rsid w:val="0037016B"/>
    <w:rsid w:val="00371949"/>
    <w:rsid w:val="00377F14"/>
    <w:rsid w:val="003A1290"/>
    <w:rsid w:val="003A52EC"/>
    <w:rsid w:val="003B4EDF"/>
    <w:rsid w:val="003C16A4"/>
    <w:rsid w:val="003C728B"/>
    <w:rsid w:val="003F1F99"/>
    <w:rsid w:val="003F6E1A"/>
    <w:rsid w:val="00413863"/>
    <w:rsid w:val="00475265"/>
    <w:rsid w:val="00480951"/>
    <w:rsid w:val="00494B10"/>
    <w:rsid w:val="004A0708"/>
    <w:rsid w:val="004A585E"/>
    <w:rsid w:val="004A78B7"/>
    <w:rsid w:val="004B2ED5"/>
    <w:rsid w:val="004C38F5"/>
    <w:rsid w:val="004C54B2"/>
    <w:rsid w:val="004D1B46"/>
    <w:rsid w:val="004D398D"/>
    <w:rsid w:val="004D56C0"/>
    <w:rsid w:val="005005FC"/>
    <w:rsid w:val="005058D2"/>
    <w:rsid w:val="00523C64"/>
    <w:rsid w:val="0056638B"/>
    <w:rsid w:val="005674CB"/>
    <w:rsid w:val="005B1864"/>
    <w:rsid w:val="005B2EE2"/>
    <w:rsid w:val="005C2BA1"/>
    <w:rsid w:val="005C45C3"/>
    <w:rsid w:val="005C7D5D"/>
    <w:rsid w:val="005D4961"/>
    <w:rsid w:val="005D6E94"/>
    <w:rsid w:val="005F3B47"/>
    <w:rsid w:val="00604177"/>
    <w:rsid w:val="00613CB1"/>
    <w:rsid w:val="00617D3C"/>
    <w:rsid w:val="0062454C"/>
    <w:rsid w:val="00634647"/>
    <w:rsid w:val="006417AE"/>
    <w:rsid w:val="0065307C"/>
    <w:rsid w:val="00656C04"/>
    <w:rsid w:val="00661064"/>
    <w:rsid w:val="00671B4E"/>
    <w:rsid w:val="00672475"/>
    <w:rsid w:val="006743FA"/>
    <w:rsid w:val="006A77F1"/>
    <w:rsid w:val="006D6FD9"/>
    <w:rsid w:val="00717791"/>
    <w:rsid w:val="00733ACF"/>
    <w:rsid w:val="00734050"/>
    <w:rsid w:val="007376A4"/>
    <w:rsid w:val="00766563"/>
    <w:rsid w:val="007851AC"/>
    <w:rsid w:val="0078637E"/>
    <w:rsid w:val="0079395B"/>
    <w:rsid w:val="007C3242"/>
    <w:rsid w:val="007C3F71"/>
    <w:rsid w:val="007D14AD"/>
    <w:rsid w:val="007E4CFE"/>
    <w:rsid w:val="007E6466"/>
    <w:rsid w:val="007F5E6C"/>
    <w:rsid w:val="0080380A"/>
    <w:rsid w:val="00823BA2"/>
    <w:rsid w:val="008278B2"/>
    <w:rsid w:val="00834C18"/>
    <w:rsid w:val="008502B7"/>
    <w:rsid w:val="008525BE"/>
    <w:rsid w:val="008631AE"/>
    <w:rsid w:val="00870897"/>
    <w:rsid w:val="00871AD4"/>
    <w:rsid w:val="008906EC"/>
    <w:rsid w:val="008A4F27"/>
    <w:rsid w:val="008A76D3"/>
    <w:rsid w:val="008B14CE"/>
    <w:rsid w:val="008B20A9"/>
    <w:rsid w:val="008C0CD3"/>
    <w:rsid w:val="008C1119"/>
    <w:rsid w:val="008E5FE1"/>
    <w:rsid w:val="0090491C"/>
    <w:rsid w:val="00927226"/>
    <w:rsid w:val="009430AC"/>
    <w:rsid w:val="00966323"/>
    <w:rsid w:val="00983EA3"/>
    <w:rsid w:val="00990426"/>
    <w:rsid w:val="00990A2B"/>
    <w:rsid w:val="0099293E"/>
    <w:rsid w:val="00995EDF"/>
    <w:rsid w:val="009B0428"/>
    <w:rsid w:val="009E08CD"/>
    <w:rsid w:val="009E31AB"/>
    <w:rsid w:val="009E5760"/>
    <w:rsid w:val="009F2146"/>
    <w:rsid w:val="00A05546"/>
    <w:rsid w:val="00A07B9C"/>
    <w:rsid w:val="00A368E1"/>
    <w:rsid w:val="00A40733"/>
    <w:rsid w:val="00A4380B"/>
    <w:rsid w:val="00A53504"/>
    <w:rsid w:val="00A54208"/>
    <w:rsid w:val="00A551C0"/>
    <w:rsid w:val="00A73191"/>
    <w:rsid w:val="00A75E8D"/>
    <w:rsid w:val="00A82BE3"/>
    <w:rsid w:val="00A95517"/>
    <w:rsid w:val="00A96B6D"/>
    <w:rsid w:val="00AA0A96"/>
    <w:rsid w:val="00AA6FEB"/>
    <w:rsid w:val="00AB2308"/>
    <w:rsid w:val="00AB4DE2"/>
    <w:rsid w:val="00AC72CB"/>
    <w:rsid w:val="00AD1A50"/>
    <w:rsid w:val="00AD36BE"/>
    <w:rsid w:val="00AD5BDD"/>
    <w:rsid w:val="00AD739E"/>
    <w:rsid w:val="00AD7C0B"/>
    <w:rsid w:val="00AE0F91"/>
    <w:rsid w:val="00AF456F"/>
    <w:rsid w:val="00B008AC"/>
    <w:rsid w:val="00B00907"/>
    <w:rsid w:val="00B339A9"/>
    <w:rsid w:val="00B34A46"/>
    <w:rsid w:val="00B34BA8"/>
    <w:rsid w:val="00B44768"/>
    <w:rsid w:val="00B45C99"/>
    <w:rsid w:val="00B53820"/>
    <w:rsid w:val="00B56AA2"/>
    <w:rsid w:val="00B649D2"/>
    <w:rsid w:val="00B81505"/>
    <w:rsid w:val="00B82070"/>
    <w:rsid w:val="00B8422B"/>
    <w:rsid w:val="00BB0334"/>
    <w:rsid w:val="00BB4DF6"/>
    <w:rsid w:val="00BC38A0"/>
    <w:rsid w:val="00BD7214"/>
    <w:rsid w:val="00BE1026"/>
    <w:rsid w:val="00BF35F0"/>
    <w:rsid w:val="00C00773"/>
    <w:rsid w:val="00C128C9"/>
    <w:rsid w:val="00C3749C"/>
    <w:rsid w:val="00C416E7"/>
    <w:rsid w:val="00C47189"/>
    <w:rsid w:val="00C47DA7"/>
    <w:rsid w:val="00C623B8"/>
    <w:rsid w:val="00C64EA8"/>
    <w:rsid w:val="00C72236"/>
    <w:rsid w:val="00C815AE"/>
    <w:rsid w:val="00C83273"/>
    <w:rsid w:val="00C9449F"/>
    <w:rsid w:val="00CA75F2"/>
    <w:rsid w:val="00CC7AFE"/>
    <w:rsid w:val="00CD0C00"/>
    <w:rsid w:val="00CD23F4"/>
    <w:rsid w:val="00CD5B9A"/>
    <w:rsid w:val="00CE4B99"/>
    <w:rsid w:val="00CE5866"/>
    <w:rsid w:val="00CF7571"/>
    <w:rsid w:val="00D25E23"/>
    <w:rsid w:val="00D34A31"/>
    <w:rsid w:val="00D37273"/>
    <w:rsid w:val="00D40ACB"/>
    <w:rsid w:val="00D42E89"/>
    <w:rsid w:val="00D431E2"/>
    <w:rsid w:val="00D512E5"/>
    <w:rsid w:val="00D51B64"/>
    <w:rsid w:val="00D546E5"/>
    <w:rsid w:val="00D62379"/>
    <w:rsid w:val="00D6768B"/>
    <w:rsid w:val="00D83816"/>
    <w:rsid w:val="00D86BEA"/>
    <w:rsid w:val="00D9719C"/>
    <w:rsid w:val="00DB1FED"/>
    <w:rsid w:val="00DB3920"/>
    <w:rsid w:val="00DC1E8F"/>
    <w:rsid w:val="00DF1908"/>
    <w:rsid w:val="00DF2AD0"/>
    <w:rsid w:val="00E02232"/>
    <w:rsid w:val="00E036BD"/>
    <w:rsid w:val="00E20FA3"/>
    <w:rsid w:val="00E24BF9"/>
    <w:rsid w:val="00E30B3D"/>
    <w:rsid w:val="00E440FD"/>
    <w:rsid w:val="00E471BD"/>
    <w:rsid w:val="00E50B59"/>
    <w:rsid w:val="00E52725"/>
    <w:rsid w:val="00E634B6"/>
    <w:rsid w:val="00E70905"/>
    <w:rsid w:val="00E709B2"/>
    <w:rsid w:val="00E74B62"/>
    <w:rsid w:val="00E86103"/>
    <w:rsid w:val="00E87708"/>
    <w:rsid w:val="00E87807"/>
    <w:rsid w:val="00E9782A"/>
    <w:rsid w:val="00EA15C8"/>
    <w:rsid w:val="00EA2EA4"/>
    <w:rsid w:val="00EA62E4"/>
    <w:rsid w:val="00EB01CF"/>
    <w:rsid w:val="00EC4E7B"/>
    <w:rsid w:val="00ED5D61"/>
    <w:rsid w:val="00ED6888"/>
    <w:rsid w:val="00EE3D19"/>
    <w:rsid w:val="00EE4F9D"/>
    <w:rsid w:val="00F13AF0"/>
    <w:rsid w:val="00F237C4"/>
    <w:rsid w:val="00F31E9E"/>
    <w:rsid w:val="00F33C7E"/>
    <w:rsid w:val="00F41022"/>
    <w:rsid w:val="00F47E63"/>
    <w:rsid w:val="00F521EA"/>
    <w:rsid w:val="00F538EB"/>
    <w:rsid w:val="00F560CE"/>
    <w:rsid w:val="00F673CC"/>
    <w:rsid w:val="00F67E5C"/>
    <w:rsid w:val="00F73CC6"/>
    <w:rsid w:val="00F83432"/>
    <w:rsid w:val="00F92CB0"/>
    <w:rsid w:val="00FA0A1A"/>
    <w:rsid w:val="00FA1C8D"/>
    <w:rsid w:val="00FB2026"/>
    <w:rsid w:val="00FB53E4"/>
    <w:rsid w:val="00FD42F6"/>
    <w:rsid w:val="0A6678B8"/>
    <w:rsid w:val="0FAFD854"/>
    <w:rsid w:val="34B520B1"/>
    <w:rsid w:val="43209723"/>
    <w:rsid w:val="5375154A"/>
    <w:rsid w:val="6FC84816"/>
    <w:rsid w:val="7873DBFF"/>
    <w:rsid w:val="7D38B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026"/>
  <w15:chartTrackingRefBased/>
  <w15:docId w15:val="{CD14591A-BD90-4A3E-9E9E-262A7887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33"/>
    <w:pPr>
      <w:spacing w:after="200" w:line="276" w:lineRule="auto"/>
    </w:pPr>
    <w:rPr>
      <w:szCs w:val="22"/>
      <w:lang w:eastAsia="en-US"/>
    </w:rPr>
  </w:style>
  <w:style w:type="paragraph" w:styleId="Heading1">
    <w:name w:val="heading 1"/>
    <w:basedOn w:val="Normal"/>
    <w:next w:val="Normal"/>
    <w:link w:val="Heading1Char"/>
    <w:uiPriority w:val="9"/>
    <w:qFormat/>
    <w:rsid w:val="00A40733"/>
    <w:pPr>
      <w:keepNext/>
      <w:keepLines/>
      <w:spacing w:before="480" w:after="0"/>
      <w:outlineLvl w:val="0"/>
    </w:pPr>
    <w:rPr>
      <w:rFonts w:eastAsia="Times New Roman"/>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A40733"/>
    <w:pPr>
      <w:keepNext/>
      <w:keepLines/>
      <w:spacing w:before="200" w:after="0"/>
      <w:outlineLvl w:val="1"/>
    </w:pPr>
    <w:rPr>
      <w:rFonts w:eastAsia="Times New Roman"/>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37016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33"/>
    <w:rPr>
      <w:szCs w:val="22"/>
      <w:lang w:eastAsia="en-US"/>
    </w:rPr>
  </w:style>
  <w:style w:type="character" w:customStyle="1" w:styleId="Heading1Char">
    <w:name w:val="Heading 1 Char"/>
    <w:link w:val="Heading1"/>
    <w:uiPriority w:val="9"/>
    <w:rsid w:val="00A40733"/>
    <w:rPr>
      <w:rFonts w:ascii="Verdana" w:eastAsia="Times New Roman" w:hAnsi="Verdana" w:cs="Times New Roman"/>
      <w:b/>
      <w:bCs/>
      <w:color w:val="365F91"/>
      <w:sz w:val="28"/>
      <w:szCs w:val="28"/>
    </w:rPr>
  </w:style>
  <w:style w:type="character" w:customStyle="1" w:styleId="Heading2Char">
    <w:name w:val="Heading 2 Char"/>
    <w:link w:val="Heading2"/>
    <w:uiPriority w:val="9"/>
    <w:semiHidden/>
    <w:rsid w:val="00A40733"/>
    <w:rPr>
      <w:rFonts w:ascii="Verdana" w:eastAsia="Times New Roman" w:hAnsi="Verdana" w:cs="Times New Roman"/>
      <w:b/>
      <w:bCs/>
      <w:color w:val="4F81BD"/>
      <w:sz w:val="26"/>
      <w:szCs w:val="26"/>
    </w:rPr>
  </w:style>
  <w:style w:type="paragraph" w:styleId="Title">
    <w:name w:val="Title"/>
    <w:basedOn w:val="Normal"/>
    <w:next w:val="Normal"/>
    <w:link w:val="TitleChar"/>
    <w:uiPriority w:val="10"/>
    <w:qFormat/>
    <w:rsid w:val="00A40733"/>
    <w:pPr>
      <w:pBdr>
        <w:bottom w:val="single" w:sz="8" w:space="4" w:color="4F81BD"/>
      </w:pBdr>
      <w:spacing w:after="300" w:line="240" w:lineRule="auto"/>
      <w:contextualSpacing/>
    </w:pPr>
    <w:rPr>
      <w:rFonts w:eastAsia="Times New Roman"/>
      <w:color w:val="17365D"/>
      <w:spacing w:val="5"/>
      <w:kern w:val="28"/>
      <w:sz w:val="52"/>
      <w:szCs w:val="52"/>
      <w:lang w:val="x-none" w:eastAsia="x-none"/>
    </w:rPr>
  </w:style>
  <w:style w:type="character" w:customStyle="1" w:styleId="TitleChar">
    <w:name w:val="Title Char"/>
    <w:link w:val="Title"/>
    <w:uiPriority w:val="10"/>
    <w:rsid w:val="00A40733"/>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qFormat/>
    <w:rsid w:val="00A40733"/>
    <w:pPr>
      <w:numPr>
        <w:ilvl w:val="1"/>
      </w:numPr>
    </w:pPr>
    <w:rPr>
      <w:rFonts w:eastAsia="Times New Roman"/>
      <w:i/>
      <w:iCs/>
      <w:color w:val="4F81BD"/>
      <w:spacing w:val="15"/>
      <w:sz w:val="24"/>
      <w:szCs w:val="24"/>
      <w:lang w:val="x-none" w:eastAsia="x-none"/>
    </w:rPr>
  </w:style>
  <w:style w:type="character" w:customStyle="1" w:styleId="SubtitleChar">
    <w:name w:val="Subtitle Char"/>
    <w:link w:val="Subtitle"/>
    <w:uiPriority w:val="11"/>
    <w:rsid w:val="00A40733"/>
    <w:rPr>
      <w:rFonts w:ascii="Verdana" w:eastAsia="Times New Roman" w:hAnsi="Verdana" w:cs="Times New Roman"/>
      <w:i/>
      <w:iCs/>
      <w:color w:val="4F81BD"/>
      <w:spacing w:val="15"/>
      <w:sz w:val="24"/>
      <w:szCs w:val="24"/>
    </w:rPr>
  </w:style>
  <w:style w:type="paragraph" w:styleId="ListParagraph">
    <w:name w:val="List Paragraph"/>
    <w:basedOn w:val="Normal"/>
    <w:qFormat/>
    <w:rsid w:val="00AC72CB"/>
    <w:pPr>
      <w:ind w:left="720"/>
      <w:contextualSpacing/>
    </w:pPr>
  </w:style>
  <w:style w:type="table" w:styleId="TableGrid">
    <w:name w:val="Table Grid"/>
    <w:basedOn w:val="TableNormal"/>
    <w:uiPriority w:val="59"/>
    <w:rsid w:val="00BC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57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7571"/>
    <w:rPr>
      <w:rFonts w:ascii="Tahoma" w:hAnsi="Tahoma" w:cs="Tahoma"/>
      <w:sz w:val="16"/>
      <w:szCs w:val="16"/>
    </w:rPr>
  </w:style>
  <w:style w:type="paragraph" w:styleId="Header">
    <w:name w:val="header"/>
    <w:basedOn w:val="Normal"/>
    <w:link w:val="HeaderChar"/>
    <w:uiPriority w:val="99"/>
    <w:unhideWhenUsed/>
    <w:rsid w:val="003B4EDF"/>
    <w:pPr>
      <w:tabs>
        <w:tab w:val="center" w:pos="4513"/>
        <w:tab w:val="right" w:pos="9026"/>
      </w:tabs>
      <w:spacing w:after="0" w:line="240" w:lineRule="auto"/>
    </w:pPr>
    <w:rPr>
      <w:szCs w:val="20"/>
      <w:lang w:val="x-none" w:eastAsia="x-none"/>
    </w:rPr>
  </w:style>
  <w:style w:type="character" w:customStyle="1" w:styleId="HeaderChar">
    <w:name w:val="Header Char"/>
    <w:link w:val="Header"/>
    <w:uiPriority w:val="99"/>
    <w:rsid w:val="003B4EDF"/>
    <w:rPr>
      <w:rFonts w:ascii="Verdana" w:hAnsi="Verdana"/>
      <w:sz w:val="20"/>
    </w:rPr>
  </w:style>
  <w:style w:type="paragraph" w:styleId="Footer">
    <w:name w:val="footer"/>
    <w:basedOn w:val="Normal"/>
    <w:link w:val="FooterChar"/>
    <w:uiPriority w:val="99"/>
    <w:unhideWhenUsed/>
    <w:rsid w:val="003B4EDF"/>
    <w:pPr>
      <w:tabs>
        <w:tab w:val="center" w:pos="4513"/>
        <w:tab w:val="right" w:pos="9026"/>
      </w:tabs>
      <w:spacing w:after="0" w:line="240" w:lineRule="auto"/>
    </w:pPr>
    <w:rPr>
      <w:szCs w:val="20"/>
      <w:lang w:val="x-none" w:eastAsia="x-none"/>
    </w:rPr>
  </w:style>
  <w:style w:type="character" w:customStyle="1" w:styleId="FooterChar">
    <w:name w:val="Footer Char"/>
    <w:link w:val="Footer"/>
    <w:uiPriority w:val="99"/>
    <w:rsid w:val="003B4EDF"/>
    <w:rPr>
      <w:rFonts w:ascii="Verdana" w:hAnsi="Verdana"/>
      <w:sz w:val="20"/>
    </w:rPr>
  </w:style>
  <w:style w:type="character" w:styleId="CommentReference">
    <w:name w:val="annotation reference"/>
    <w:uiPriority w:val="99"/>
    <w:semiHidden/>
    <w:unhideWhenUsed/>
    <w:rsid w:val="00057254"/>
    <w:rPr>
      <w:sz w:val="16"/>
      <w:szCs w:val="16"/>
    </w:rPr>
  </w:style>
  <w:style w:type="paragraph" w:styleId="CommentText">
    <w:name w:val="annotation text"/>
    <w:basedOn w:val="Normal"/>
    <w:link w:val="CommentTextChar"/>
    <w:uiPriority w:val="99"/>
    <w:semiHidden/>
    <w:unhideWhenUsed/>
    <w:rsid w:val="00057254"/>
    <w:rPr>
      <w:szCs w:val="20"/>
      <w:lang w:val="x-none"/>
    </w:rPr>
  </w:style>
  <w:style w:type="character" w:customStyle="1" w:styleId="CommentTextChar">
    <w:name w:val="Comment Text Char"/>
    <w:link w:val="CommentText"/>
    <w:uiPriority w:val="99"/>
    <w:semiHidden/>
    <w:rsid w:val="00057254"/>
    <w:rPr>
      <w:lang w:eastAsia="en-US"/>
    </w:rPr>
  </w:style>
  <w:style w:type="paragraph" w:styleId="CommentSubject">
    <w:name w:val="annotation subject"/>
    <w:basedOn w:val="CommentText"/>
    <w:next w:val="CommentText"/>
    <w:link w:val="CommentSubjectChar"/>
    <w:uiPriority w:val="99"/>
    <w:semiHidden/>
    <w:unhideWhenUsed/>
    <w:rsid w:val="00057254"/>
    <w:rPr>
      <w:b/>
      <w:bCs/>
    </w:rPr>
  </w:style>
  <w:style w:type="character" w:customStyle="1" w:styleId="CommentSubjectChar">
    <w:name w:val="Comment Subject Char"/>
    <w:link w:val="CommentSubject"/>
    <w:uiPriority w:val="99"/>
    <w:semiHidden/>
    <w:rsid w:val="00057254"/>
    <w:rPr>
      <w:b/>
      <w:bCs/>
      <w:lang w:eastAsia="en-US"/>
    </w:rPr>
  </w:style>
  <w:style w:type="character" w:styleId="Hyperlink">
    <w:name w:val="Hyperlink"/>
    <w:uiPriority w:val="99"/>
    <w:unhideWhenUsed/>
    <w:rsid w:val="00927226"/>
    <w:rPr>
      <w:color w:val="0563C1"/>
      <w:u w:val="single"/>
    </w:rPr>
  </w:style>
  <w:style w:type="character" w:styleId="UnresolvedMention">
    <w:name w:val="Unresolved Mention"/>
    <w:uiPriority w:val="99"/>
    <w:semiHidden/>
    <w:unhideWhenUsed/>
    <w:rsid w:val="00927226"/>
    <w:rPr>
      <w:color w:val="605E5C"/>
      <w:shd w:val="clear" w:color="auto" w:fill="E1DFDD"/>
    </w:rPr>
  </w:style>
  <w:style w:type="paragraph" w:customStyle="1" w:styleId="paragraph">
    <w:name w:val="paragraph"/>
    <w:basedOn w:val="Normal"/>
    <w:rsid w:val="00BB4DF6"/>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BB4DF6"/>
  </w:style>
  <w:style w:type="character" w:customStyle="1" w:styleId="eop">
    <w:name w:val="eop"/>
    <w:basedOn w:val="DefaultParagraphFont"/>
    <w:rsid w:val="00BB4DF6"/>
  </w:style>
  <w:style w:type="paragraph" w:styleId="Revision">
    <w:name w:val="Revision"/>
    <w:hidden/>
    <w:uiPriority w:val="99"/>
    <w:semiHidden/>
    <w:rsid w:val="000114DB"/>
    <w:rPr>
      <w:szCs w:val="22"/>
      <w:lang w:eastAsia="en-US"/>
    </w:rPr>
  </w:style>
  <w:style w:type="character" w:styleId="FollowedHyperlink">
    <w:name w:val="FollowedHyperlink"/>
    <w:basedOn w:val="DefaultParagraphFont"/>
    <w:uiPriority w:val="99"/>
    <w:semiHidden/>
    <w:unhideWhenUsed/>
    <w:rsid w:val="000936FF"/>
    <w:rPr>
      <w:color w:val="954F72" w:themeColor="followedHyperlink"/>
      <w:u w:val="single"/>
    </w:rPr>
  </w:style>
  <w:style w:type="character" w:customStyle="1" w:styleId="Heading3Char">
    <w:name w:val="Heading 3 Char"/>
    <w:basedOn w:val="DefaultParagraphFont"/>
    <w:link w:val="Heading3"/>
    <w:uiPriority w:val="9"/>
    <w:semiHidden/>
    <w:rsid w:val="0037016B"/>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mmune.org.nz/health-profession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D51A722F85949B68E6089B081336C" ma:contentTypeVersion="15" ma:contentTypeDescription="Create a new document." ma:contentTypeScope="" ma:versionID="184511b7c4a78bc1b5a8311407685075">
  <xsd:schema xmlns:xsd="http://www.w3.org/2001/XMLSchema" xmlns:xs="http://www.w3.org/2001/XMLSchema" xmlns:p="http://schemas.microsoft.com/office/2006/metadata/properties" xmlns:ns2="1b98a5c6-6315-4b5f-964e-1d5ce0434ece" xmlns:ns3="dbc673b9-7ef7-4aad-9337-33888d5bab29" targetNamespace="http://schemas.microsoft.com/office/2006/metadata/properties" ma:root="true" ma:fieldsID="648439cbbd6f6ed29a98829dcce11639" ns2:_="" ns3:_="">
    <xsd:import namespace="1b98a5c6-6315-4b5f-964e-1d5ce0434ece"/>
    <xsd:import namespace="dbc673b9-7ef7-4aad-9337-33888d5bab29"/>
    <xsd:element name="properties">
      <xsd:complexType>
        <xsd:sequence>
          <xsd:element name="documentManagement">
            <xsd:complexType>
              <xsd:all>
                <xsd:element ref="ns2:Topic" minOccurs="0"/>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8a5c6-6315-4b5f-964e-1d5ce0434ec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SOP"/>
          <xsd:enumeration value="Appendix"/>
          <xsd:enumeration value="Admin"/>
          <xsd:enumeration value="Support"/>
          <xsd:enumeration value="Billing"/>
          <xsd:enumeration value="Logo"/>
          <xsd:enumeration value="Font"/>
        </xsd:restriction>
      </xsd:simpleType>
    </xsd:element>
    <xsd:element name="Status" ma:index="9" nillable="true" ma:displayName="Status" ma:format="Dropdown" ma:internalName="Status">
      <xsd:simpleType>
        <xsd:restriction base="dms:Choice">
          <xsd:enumeration value="Final"/>
          <xsd:enumeration value="WIP"/>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673b9-7ef7-4aad-9337-33888d5ba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1b98a5c6-6315-4b5f-964e-1d5ce0434ece">SOP</Topic>
    <Status xmlns="1b98a5c6-6315-4b5f-964e-1d5ce0434ece">Final</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555A790-6984-4BCF-BCAA-8B4715120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8a5c6-6315-4b5f-964e-1d5ce0434ece"/>
    <ds:schemaRef ds:uri="dbc673b9-7ef7-4aad-9337-33888d5b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922B7-15B1-4B25-A890-0F38F236CC4A}">
  <ds:schemaRefs>
    <ds:schemaRef ds:uri="http://schemas.microsoft.com/sharepoint/v3/contenttype/forms"/>
  </ds:schemaRefs>
</ds:datastoreItem>
</file>

<file path=customXml/itemProps3.xml><?xml version="1.0" encoding="utf-8"?>
<ds:datastoreItem xmlns:ds="http://schemas.openxmlformats.org/officeDocument/2006/customXml" ds:itemID="{691329FE-4C66-4924-9299-D2DD15A8733A}">
  <ds:schemaRefs>
    <ds:schemaRef ds:uri="http://schemas.microsoft.com/office/2006/metadata/properties"/>
    <ds:schemaRef ds:uri="http://schemas.microsoft.com/office/infopath/2007/PartnerControls"/>
    <ds:schemaRef ds:uri="1b98a5c6-6315-4b5f-964e-1d5ce0434ece"/>
  </ds:schemaRefs>
</ds:datastoreItem>
</file>

<file path=customXml/itemProps4.xml><?xml version="1.0" encoding="utf-8"?>
<ds:datastoreItem xmlns:ds="http://schemas.openxmlformats.org/officeDocument/2006/customXml" ds:itemID="{EE045E7A-E06F-4A30-9596-ED029CC680DF}">
  <ds:schemaRefs>
    <ds:schemaRef ds:uri="http://schemas.openxmlformats.org/officeDocument/2006/bibliography"/>
  </ds:schemaRefs>
</ds:datastoreItem>
</file>

<file path=customXml/itemProps5.xml><?xml version="1.0" encoding="utf-8"?>
<ds:datastoreItem xmlns:ds="http://schemas.openxmlformats.org/officeDocument/2006/customXml" ds:itemID="{E918D608-278F-495E-AB3C-05CA6D76F2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13371</Characters>
  <Application>Microsoft Office Word</Application>
  <DocSecurity>4</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Neyland</dc:creator>
  <cp:keywords/>
  <cp:lastModifiedBy>Niki Ryan</cp:lastModifiedBy>
  <cp:revision>2</cp:revision>
  <dcterms:created xsi:type="dcterms:W3CDTF">2026-04-21T03:42:00Z</dcterms:created>
  <dcterms:modified xsi:type="dcterms:W3CDTF">2026-04-21T03:42:00Z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0x010100B72D51A722F85949B68E6089B081336C</vt:lpwstr>
  </property>
</Properties>
</file>